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956B" w14:textId="77777777" w:rsidR="00FA38F8" w:rsidRPr="00A26326" w:rsidRDefault="003003BB" w:rsidP="00A96057">
      <w:pPr>
        <w:spacing w:after="0" w:line="240" w:lineRule="auto"/>
        <w:jc w:val="center"/>
        <w:rPr>
          <w:rFonts w:ascii="Times New Roman" w:hAnsi="Times New Roman" w:cs="Times New Roman"/>
          <w:sz w:val="28"/>
          <w:szCs w:val="28"/>
          <w:lang w:val="ru-RU"/>
        </w:rPr>
      </w:pPr>
      <w:r w:rsidRPr="00A26326">
        <w:rPr>
          <w:rFonts w:ascii="Times New Roman" w:hAnsi="Times New Roman" w:cs="Times New Roman"/>
          <w:sz w:val="28"/>
          <w:szCs w:val="28"/>
          <w:lang w:val="ru-RU"/>
        </w:rPr>
        <w:t>НЕКОМЕРЧЕСКОЕ АКЦИОНЕРНОЕ ОБЩЕСТВО</w:t>
      </w:r>
    </w:p>
    <w:p w14:paraId="548C0775" w14:textId="77777777" w:rsidR="003003BB" w:rsidRPr="00A26326" w:rsidRDefault="003003BB" w:rsidP="00A96057">
      <w:pPr>
        <w:spacing w:after="0" w:line="240" w:lineRule="auto"/>
        <w:jc w:val="center"/>
        <w:rPr>
          <w:rFonts w:ascii="Times New Roman" w:hAnsi="Times New Roman" w:cs="Times New Roman"/>
          <w:sz w:val="28"/>
          <w:szCs w:val="28"/>
          <w:lang w:val="ru-RU"/>
        </w:rPr>
      </w:pPr>
      <w:r w:rsidRPr="00A26326">
        <w:rPr>
          <w:rFonts w:ascii="Times New Roman" w:hAnsi="Times New Roman" w:cs="Times New Roman"/>
          <w:sz w:val="28"/>
          <w:szCs w:val="28"/>
          <w:lang w:val="ru-RU"/>
        </w:rPr>
        <w:t>«МЕДИЦИНСК</w:t>
      </w:r>
      <w:r w:rsidR="004802B9" w:rsidRPr="00A26326">
        <w:rPr>
          <w:rFonts w:ascii="Times New Roman" w:hAnsi="Times New Roman" w:cs="Times New Roman"/>
          <w:sz w:val="28"/>
          <w:szCs w:val="28"/>
          <w:lang w:val="ru-RU"/>
        </w:rPr>
        <w:t>И</w:t>
      </w:r>
      <w:r w:rsidRPr="00A26326">
        <w:rPr>
          <w:rFonts w:ascii="Times New Roman" w:hAnsi="Times New Roman" w:cs="Times New Roman"/>
          <w:sz w:val="28"/>
          <w:szCs w:val="28"/>
          <w:lang w:val="ru-RU"/>
        </w:rPr>
        <w:t>Й УНИВЕРСИТЕТ КАРАГАНДЫ»</w:t>
      </w:r>
    </w:p>
    <w:p w14:paraId="1B06E853" w14:textId="77777777" w:rsidR="003003BB" w:rsidRPr="00A26326" w:rsidRDefault="003003BB" w:rsidP="00A96057">
      <w:pPr>
        <w:spacing w:after="0" w:line="240" w:lineRule="auto"/>
        <w:jc w:val="center"/>
        <w:rPr>
          <w:rFonts w:ascii="Times New Roman" w:hAnsi="Times New Roman" w:cs="Times New Roman"/>
          <w:sz w:val="28"/>
          <w:szCs w:val="28"/>
          <w:lang w:val="ru-RU"/>
        </w:rPr>
      </w:pPr>
    </w:p>
    <w:p w14:paraId="730B834D" w14:textId="77777777" w:rsidR="003003BB" w:rsidRPr="00A26326" w:rsidRDefault="003003BB" w:rsidP="00A96057">
      <w:pPr>
        <w:spacing w:after="0" w:line="240" w:lineRule="auto"/>
        <w:jc w:val="center"/>
        <w:rPr>
          <w:rFonts w:ascii="Times New Roman" w:hAnsi="Times New Roman" w:cs="Times New Roman"/>
          <w:sz w:val="28"/>
          <w:szCs w:val="28"/>
          <w:lang w:val="ru-RU"/>
        </w:rPr>
      </w:pPr>
    </w:p>
    <w:p w14:paraId="1BB9284C" w14:textId="77777777" w:rsidR="00A96057" w:rsidRPr="00A26326" w:rsidRDefault="00A96057" w:rsidP="00A96057">
      <w:pPr>
        <w:spacing w:after="0" w:line="240" w:lineRule="auto"/>
        <w:jc w:val="center"/>
        <w:rPr>
          <w:rFonts w:ascii="Times New Roman" w:hAnsi="Times New Roman" w:cs="Times New Roman"/>
          <w:sz w:val="28"/>
          <w:szCs w:val="28"/>
          <w:lang w:val="ru-RU"/>
        </w:rPr>
      </w:pPr>
    </w:p>
    <w:p w14:paraId="294BA0E3" w14:textId="2B691B69" w:rsidR="00A96057" w:rsidRPr="00A26326" w:rsidRDefault="003003BB" w:rsidP="00A96057">
      <w:pPr>
        <w:spacing w:after="0" w:line="240" w:lineRule="auto"/>
        <w:jc w:val="right"/>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УДК </w:t>
      </w:r>
      <w:r w:rsidR="005F2BEE">
        <w:rPr>
          <w:rFonts w:ascii="Times New Roman" w:hAnsi="Times New Roman" w:cs="Times New Roman"/>
          <w:sz w:val="28"/>
          <w:szCs w:val="28"/>
          <w:lang w:val="ru-RU"/>
        </w:rPr>
        <w:t>615.035.1</w:t>
      </w:r>
      <w:r w:rsidR="00A96057" w:rsidRPr="00A26326">
        <w:rPr>
          <w:rFonts w:ascii="Times New Roman" w:hAnsi="Times New Roman" w:cs="Times New Roman"/>
          <w:sz w:val="28"/>
          <w:szCs w:val="28"/>
          <w:lang w:val="ru-RU"/>
        </w:rPr>
        <w:t xml:space="preserve">                                                                 На правах рукописи</w:t>
      </w:r>
    </w:p>
    <w:p w14:paraId="5567DD8F" w14:textId="77777777" w:rsidR="003003BB" w:rsidRPr="00A26326" w:rsidRDefault="003003BB" w:rsidP="00A96057">
      <w:pPr>
        <w:spacing w:after="0" w:line="240" w:lineRule="auto"/>
        <w:jc w:val="both"/>
        <w:rPr>
          <w:rFonts w:ascii="Times New Roman" w:hAnsi="Times New Roman" w:cs="Times New Roman"/>
          <w:sz w:val="28"/>
          <w:szCs w:val="28"/>
          <w:lang w:val="ru-RU"/>
        </w:rPr>
      </w:pPr>
    </w:p>
    <w:p w14:paraId="0CABA087" w14:textId="77777777" w:rsidR="003003BB" w:rsidRPr="00A26326" w:rsidRDefault="003003BB" w:rsidP="00A96057">
      <w:pPr>
        <w:spacing w:after="0" w:line="240" w:lineRule="auto"/>
        <w:jc w:val="both"/>
        <w:rPr>
          <w:rFonts w:ascii="Times New Roman" w:hAnsi="Times New Roman" w:cs="Times New Roman"/>
          <w:sz w:val="28"/>
          <w:szCs w:val="28"/>
          <w:lang w:val="ru-RU"/>
        </w:rPr>
      </w:pPr>
    </w:p>
    <w:p w14:paraId="2F3A0BE6" w14:textId="77777777" w:rsidR="003003BB" w:rsidRPr="00A26326" w:rsidRDefault="003003BB" w:rsidP="00A96057">
      <w:pPr>
        <w:spacing w:after="0" w:line="240" w:lineRule="auto"/>
        <w:jc w:val="center"/>
        <w:rPr>
          <w:rFonts w:ascii="Times New Roman" w:hAnsi="Times New Roman" w:cs="Times New Roman"/>
          <w:b/>
          <w:sz w:val="28"/>
          <w:szCs w:val="28"/>
          <w:lang w:val="ru-RU"/>
        </w:rPr>
      </w:pPr>
    </w:p>
    <w:p w14:paraId="60E73A83" w14:textId="77777777" w:rsidR="003003BB" w:rsidRPr="00A26326" w:rsidRDefault="003003BB" w:rsidP="00A96057">
      <w:pPr>
        <w:spacing w:after="0" w:line="240" w:lineRule="auto"/>
        <w:jc w:val="center"/>
        <w:rPr>
          <w:rFonts w:ascii="Times New Roman" w:hAnsi="Times New Roman" w:cs="Times New Roman"/>
          <w:b/>
          <w:sz w:val="28"/>
          <w:szCs w:val="28"/>
          <w:lang w:val="ru-RU"/>
        </w:rPr>
      </w:pPr>
      <w:r w:rsidRPr="00A26326">
        <w:rPr>
          <w:rFonts w:ascii="Times New Roman" w:hAnsi="Times New Roman" w:cs="Times New Roman"/>
          <w:b/>
          <w:sz w:val="28"/>
          <w:szCs w:val="28"/>
          <w:lang w:val="ru-RU"/>
        </w:rPr>
        <w:t>ЛИ МАРИЯ АЛЕКСЕЕВНА</w:t>
      </w:r>
    </w:p>
    <w:p w14:paraId="21BCAA21" w14:textId="77777777" w:rsidR="003003BB" w:rsidRPr="00A26326" w:rsidRDefault="003003BB" w:rsidP="00A96057">
      <w:pPr>
        <w:spacing w:after="0" w:line="240" w:lineRule="auto"/>
        <w:jc w:val="center"/>
        <w:rPr>
          <w:rFonts w:ascii="Times New Roman" w:hAnsi="Times New Roman" w:cs="Times New Roman"/>
          <w:b/>
          <w:sz w:val="28"/>
          <w:szCs w:val="28"/>
          <w:lang w:val="ru-RU"/>
        </w:rPr>
      </w:pPr>
    </w:p>
    <w:p w14:paraId="5DD77519" w14:textId="77777777" w:rsidR="003003BB" w:rsidRPr="00A26326" w:rsidRDefault="003003BB" w:rsidP="00A96057">
      <w:pPr>
        <w:spacing w:after="0" w:line="240" w:lineRule="auto"/>
        <w:jc w:val="center"/>
        <w:rPr>
          <w:rFonts w:ascii="Times New Roman" w:hAnsi="Times New Roman" w:cs="Times New Roman"/>
          <w:b/>
          <w:sz w:val="28"/>
          <w:szCs w:val="28"/>
          <w:lang w:val="ru-RU"/>
        </w:rPr>
      </w:pPr>
    </w:p>
    <w:p w14:paraId="2DB43A5E" w14:textId="77777777" w:rsidR="003003BB" w:rsidRPr="00A26326" w:rsidRDefault="003003BB" w:rsidP="00A96057">
      <w:pPr>
        <w:spacing w:after="0" w:line="240" w:lineRule="auto"/>
        <w:jc w:val="center"/>
        <w:rPr>
          <w:rFonts w:ascii="Times New Roman" w:hAnsi="Times New Roman" w:cs="Times New Roman"/>
          <w:b/>
          <w:sz w:val="28"/>
          <w:szCs w:val="28"/>
          <w:lang w:val="ru-RU"/>
        </w:rPr>
      </w:pPr>
    </w:p>
    <w:p w14:paraId="762FEC68" w14:textId="77777777" w:rsidR="003003BB" w:rsidRPr="00A26326" w:rsidRDefault="003003BB" w:rsidP="00A96057">
      <w:pPr>
        <w:spacing w:after="0" w:line="240" w:lineRule="auto"/>
        <w:jc w:val="center"/>
        <w:rPr>
          <w:rFonts w:ascii="Times New Roman" w:hAnsi="Times New Roman" w:cs="Times New Roman"/>
          <w:b/>
          <w:sz w:val="28"/>
          <w:szCs w:val="28"/>
          <w:lang w:val="ru-RU"/>
        </w:rPr>
      </w:pPr>
      <w:proofErr w:type="spellStart"/>
      <w:r w:rsidRPr="00A26326">
        <w:rPr>
          <w:rFonts w:ascii="Times New Roman" w:hAnsi="Times New Roman" w:cs="Times New Roman"/>
          <w:b/>
          <w:sz w:val="28"/>
          <w:szCs w:val="28"/>
          <w:lang w:val="ru-RU"/>
        </w:rPr>
        <w:t>Фармакоэкономическая</w:t>
      </w:r>
      <w:proofErr w:type="spellEnd"/>
      <w:r w:rsidRPr="00A26326">
        <w:rPr>
          <w:rFonts w:ascii="Times New Roman" w:hAnsi="Times New Roman" w:cs="Times New Roman"/>
          <w:b/>
          <w:sz w:val="28"/>
          <w:szCs w:val="28"/>
          <w:lang w:val="ru-RU"/>
        </w:rPr>
        <w:t xml:space="preserve"> оценка использования лекарственных средств при лечении коронавирусной инфекции</w:t>
      </w:r>
    </w:p>
    <w:p w14:paraId="278D3DD4" w14:textId="77777777" w:rsidR="002B1035" w:rsidRPr="00A26326" w:rsidRDefault="002B1035" w:rsidP="00A96057">
      <w:pPr>
        <w:spacing w:after="0" w:line="240" w:lineRule="auto"/>
        <w:jc w:val="center"/>
        <w:rPr>
          <w:rFonts w:ascii="Times New Roman" w:hAnsi="Times New Roman" w:cs="Times New Roman"/>
          <w:b/>
          <w:sz w:val="28"/>
          <w:szCs w:val="28"/>
          <w:lang w:val="ru-RU"/>
        </w:rPr>
      </w:pPr>
    </w:p>
    <w:p w14:paraId="7089C528" w14:textId="77777777" w:rsidR="002B1035" w:rsidRPr="00A26326" w:rsidRDefault="002B1035" w:rsidP="00A96057">
      <w:pPr>
        <w:spacing w:after="0" w:line="240" w:lineRule="auto"/>
        <w:jc w:val="center"/>
        <w:rPr>
          <w:rFonts w:ascii="Times New Roman" w:hAnsi="Times New Roman" w:cs="Times New Roman"/>
          <w:b/>
          <w:sz w:val="28"/>
          <w:szCs w:val="28"/>
          <w:lang w:val="ru-RU"/>
        </w:rPr>
      </w:pPr>
    </w:p>
    <w:p w14:paraId="705D72E2" w14:textId="77777777" w:rsidR="002B1035" w:rsidRPr="00A26326" w:rsidRDefault="002B1035" w:rsidP="00A96057">
      <w:pPr>
        <w:spacing w:after="0" w:line="240" w:lineRule="auto"/>
        <w:jc w:val="center"/>
        <w:rPr>
          <w:rFonts w:ascii="Times New Roman" w:hAnsi="Times New Roman" w:cs="Times New Roman"/>
          <w:b/>
          <w:sz w:val="28"/>
          <w:szCs w:val="28"/>
          <w:lang w:val="ru-RU"/>
        </w:rPr>
      </w:pPr>
    </w:p>
    <w:p w14:paraId="4C0D42E9" w14:textId="77777777" w:rsidR="002B1035" w:rsidRPr="00A26326" w:rsidRDefault="002B1035" w:rsidP="00A96057">
      <w:pPr>
        <w:spacing w:after="0" w:line="240" w:lineRule="auto"/>
        <w:jc w:val="center"/>
        <w:rPr>
          <w:rFonts w:ascii="Times New Roman" w:hAnsi="Times New Roman" w:cs="Times New Roman"/>
          <w:sz w:val="28"/>
          <w:szCs w:val="28"/>
          <w:lang w:val="ru-RU"/>
        </w:rPr>
      </w:pPr>
      <w:r w:rsidRPr="00A26326">
        <w:rPr>
          <w:rFonts w:ascii="Times New Roman" w:hAnsi="Times New Roman" w:cs="Times New Roman"/>
          <w:sz w:val="28"/>
          <w:szCs w:val="28"/>
          <w:lang w:val="ru-RU"/>
        </w:rPr>
        <w:t>7</w:t>
      </w:r>
      <w:r w:rsidRPr="00A26326">
        <w:rPr>
          <w:rFonts w:ascii="Times New Roman" w:hAnsi="Times New Roman" w:cs="Times New Roman"/>
          <w:sz w:val="28"/>
          <w:szCs w:val="28"/>
        </w:rPr>
        <w:t>M</w:t>
      </w:r>
      <w:r w:rsidRPr="00A26326">
        <w:rPr>
          <w:rFonts w:ascii="Times New Roman" w:hAnsi="Times New Roman" w:cs="Times New Roman"/>
          <w:sz w:val="28"/>
          <w:szCs w:val="28"/>
          <w:lang w:val="ru-RU"/>
        </w:rPr>
        <w:t>10119 – «Общественное здравоохранение»</w:t>
      </w:r>
    </w:p>
    <w:p w14:paraId="33CCB365" w14:textId="77777777" w:rsidR="002B1035" w:rsidRPr="00A26326" w:rsidRDefault="002B1035" w:rsidP="00A96057">
      <w:pPr>
        <w:spacing w:after="0" w:line="240" w:lineRule="auto"/>
        <w:jc w:val="center"/>
        <w:rPr>
          <w:rFonts w:ascii="Times New Roman" w:hAnsi="Times New Roman" w:cs="Times New Roman"/>
          <w:sz w:val="28"/>
          <w:szCs w:val="28"/>
          <w:lang w:val="ru-RU"/>
        </w:rPr>
      </w:pPr>
    </w:p>
    <w:p w14:paraId="4F0AFFDC" w14:textId="77777777" w:rsidR="002B1035" w:rsidRPr="00A26326" w:rsidRDefault="002B1035" w:rsidP="00A96057">
      <w:pPr>
        <w:spacing w:after="0" w:line="240" w:lineRule="auto"/>
        <w:jc w:val="center"/>
        <w:rPr>
          <w:rFonts w:ascii="Times New Roman" w:hAnsi="Times New Roman" w:cs="Times New Roman"/>
          <w:sz w:val="28"/>
          <w:szCs w:val="28"/>
          <w:lang w:val="ru-RU"/>
        </w:rPr>
      </w:pPr>
    </w:p>
    <w:p w14:paraId="7406706A" w14:textId="77777777" w:rsidR="00C13631" w:rsidRPr="00A26326" w:rsidRDefault="002B1035" w:rsidP="00A96057">
      <w:pPr>
        <w:spacing w:after="0" w:line="240" w:lineRule="auto"/>
        <w:jc w:val="center"/>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Диссертация </w:t>
      </w:r>
    </w:p>
    <w:p w14:paraId="36137603" w14:textId="77777777" w:rsidR="002B1035" w:rsidRPr="00A26326" w:rsidRDefault="002B1035" w:rsidP="00A96057">
      <w:pPr>
        <w:spacing w:after="0" w:line="240" w:lineRule="auto"/>
        <w:jc w:val="center"/>
        <w:rPr>
          <w:rFonts w:ascii="Times New Roman" w:hAnsi="Times New Roman" w:cs="Times New Roman"/>
          <w:sz w:val="28"/>
          <w:szCs w:val="28"/>
          <w:lang w:val="ru-RU"/>
        </w:rPr>
      </w:pPr>
      <w:r w:rsidRPr="00A26326">
        <w:rPr>
          <w:rFonts w:ascii="Times New Roman" w:hAnsi="Times New Roman" w:cs="Times New Roman"/>
          <w:sz w:val="28"/>
          <w:szCs w:val="28"/>
          <w:lang w:val="ru-RU"/>
        </w:rPr>
        <w:t>на соискание академической степени магистра</w:t>
      </w:r>
    </w:p>
    <w:p w14:paraId="23A33353" w14:textId="77777777" w:rsidR="002B1035" w:rsidRPr="00A26326" w:rsidRDefault="002B1035" w:rsidP="00A96057">
      <w:pPr>
        <w:spacing w:after="0" w:line="240" w:lineRule="auto"/>
        <w:jc w:val="center"/>
        <w:rPr>
          <w:rFonts w:ascii="Times New Roman" w:hAnsi="Times New Roman" w:cs="Times New Roman"/>
          <w:sz w:val="28"/>
          <w:szCs w:val="28"/>
          <w:lang w:val="ru-RU"/>
        </w:rPr>
      </w:pPr>
    </w:p>
    <w:p w14:paraId="46F4AFA6" w14:textId="77777777" w:rsidR="002B1035" w:rsidRPr="00A26326" w:rsidRDefault="002B1035" w:rsidP="00A96057">
      <w:pPr>
        <w:spacing w:after="0" w:line="240" w:lineRule="auto"/>
        <w:jc w:val="center"/>
        <w:rPr>
          <w:rFonts w:ascii="Times New Roman" w:hAnsi="Times New Roman" w:cs="Times New Roman"/>
          <w:sz w:val="28"/>
          <w:szCs w:val="28"/>
          <w:lang w:val="ru-RU"/>
        </w:rPr>
      </w:pPr>
    </w:p>
    <w:p w14:paraId="34034B7F" w14:textId="77777777" w:rsidR="002B1035" w:rsidRPr="00A26326" w:rsidRDefault="002B1035" w:rsidP="00A96057">
      <w:pPr>
        <w:spacing w:after="0" w:line="240" w:lineRule="auto"/>
        <w:ind w:left="5670"/>
        <w:jc w:val="right"/>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Научный руководитель: </w:t>
      </w:r>
    </w:p>
    <w:p w14:paraId="7D7418F4" w14:textId="28DF1C91" w:rsidR="002B1035" w:rsidRPr="00A26326" w:rsidRDefault="002B1035" w:rsidP="00A96057">
      <w:pPr>
        <w:spacing w:after="0" w:line="240" w:lineRule="auto"/>
        <w:ind w:left="5670"/>
        <w:jc w:val="right"/>
        <w:rPr>
          <w:rFonts w:ascii="Times New Roman" w:hAnsi="Times New Roman" w:cs="Times New Roman"/>
          <w:sz w:val="28"/>
          <w:szCs w:val="28"/>
          <w:lang w:val="ru-RU"/>
        </w:rPr>
      </w:pPr>
      <w:r w:rsidRPr="00A26326">
        <w:rPr>
          <w:rFonts w:ascii="Times New Roman" w:hAnsi="Times New Roman" w:cs="Times New Roman"/>
          <w:sz w:val="28"/>
          <w:szCs w:val="28"/>
        </w:rPr>
        <w:t>PhD</w:t>
      </w:r>
      <w:r w:rsidRPr="00A26326">
        <w:rPr>
          <w:rFonts w:ascii="Times New Roman" w:hAnsi="Times New Roman" w:cs="Times New Roman"/>
          <w:sz w:val="28"/>
          <w:szCs w:val="28"/>
          <w:lang w:val="ru-RU"/>
        </w:rPr>
        <w:t xml:space="preserve">, ассоциированный профессор школы общественного </w:t>
      </w:r>
      <w:r w:rsidR="009A1FF1" w:rsidRPr="00A26326">
        <w:rPr>
          <w:rFonts w:ascii="Times New Roman" w:hAnsi="Times New Roman" w:cs="Times New Roman"/>
          <w:sz w:val="28"/>
          <w:szCs w:val="28"/>
          <w:lang w:val="ru-RU"/>
        </w:rPr>
        <w:t>здоровья</w:t>
      </w:r>
    </w:p>
    <w:p w14:paraId="69EE5654" w14:textId="77777777" w:rsidR="002B1035" w:rsidRPr="00A26326" w:rsidRDefault="002B1035" w:rsidP="00A96057">
      <w:pPr>
        <w:spacing w:after="0" w:line="240" w:lineRule="auto"/>
        <w:ind w:left="5670"/>
        <w:jc w:val="right"/>
        <w:rPr>
          <w:rFonts w:ascii="Times New Roman" w:hAnsi="Times New Roman" w:cs="Times New Roman"/>
          <w:sz w:val="28"/>
          <w:szCs w:val="28"/>
          <w:lang w:val="ru-RU"/>
        </w:rPr>
      </w:pPr>
      <w:r w:rsidRPr="00A26326">
        <w:rPr>
          <w:rFonts w:ascii="Times New Roman" w:hAnsi="Times New Roman" w:cs="Times New Roman"/>
          <w:sz w:val="28"/>
          <w:szCs w:val="28"/>
          <w:lang w:val="ru-RU"/>
        </w:rPr>
        <w:t>Каюпова Г.С.</w:t>
      </w:r>
    </w:p>
    <w:p w14:paraId="7772C0EF" w14:textId="77777777" w:rsidR="002B1035" w:rsidRPr="00A26326" w:rsidRDefault="002B1035" w:rsidP="00A96057">
      <w:pPr>
        <w:spacing w:after="0" w:line="240" w:lineRule="auto"/>
        <w:ind w:left="5670"/>
        <w:jc w:val="right"/>
        <w:rPr>
          <w:rFonts w:ascii="Times New Roman" w:hAnsi="Times New Roman" w:cs="Times New Roman"/>
          <w:sz w:val="28"/>
          <w:szCs w:val="28"/>
          <w:lang w:val="ru-RU"/>
        </w:rPr>
      </w:pPr>
    </w:p>
    <w:p w14:paraId="08608AA9" w14:textId="77777777" w:rsidR="002B1035" w:rsidRPr="00A26326" w:rsidRDefault="002B1035" w:rsidP="00A96057">
      <w:pPr>
        <w:spacing w:after="0" w:line="240" w:lineRule="auto"/>
        <w:ind w:left="5670"/>
        <w:jc w:val="right"/>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Научный консультант: </w:t>
      </w:r>
    </w:p>
    <w:p w14:paraId="7AB4365B" w14:textId="77777777" w:rsidR="00C41519" w:rsidRPr="00A26326" w:rsidRDefault="002B1035" w:rsidP="00A96057">
      <w:pPr>
        <w:spacing w:after="0" w:line="240" w:lineRule="auto"/>
        <w:ind w:left="5670"/>
        <w:jc w:val="right"/>
        <w:rPr>
          <w:rFonts w:ascii="Times New Roman" w:hAnsi="Times New Roman" w:cs="Times New Roman"/>
          <w:sz w:val="28"/>
          <w:szCs w:val="28"/>
          <w:lang w:val="ru-RU"/>
        </w:rPr>
      </w:pPr>
      <w:r w:rsidRPr="00A26326">
        <w:rPr>
          <w:rFonts w:ascii="Times New Roman" w:hAnsi="Times New Roman" w:cs="Times New Roman"/>
          <w:sz w:val="28"/>
          <w:szCs w:val="28"/>
        </w:rPr>
        <w:t>PhD</w:t>
      </w:r>
      <w:r w:rsidRPr="00A26326">
        <w:rPr>
          <w:rFonts w:ascii="Times New Roman" w:hAnsi="Times New Roman" w:cs="Times New Roman"/>
          <w:sz w:val="28"/>
          <w:szCs w:val="28"/>
          <w:lang w:val="ru-RU"/>
        </w:rPr>
        <w:t>, ассоциированный профессор кафедры клинической фармакологии и доказательной медицины Юхневич Е.А.</w:t>
      </w:r>
    </w:p>
    <w:p w14:paraId="6E962D67" w14:textId="77777777" w:rsidR="00C41519" w:rsidRPr="00A26326" w:rsidRDefault="00C41519" w:rsidP="00A96057">
      <w:pPr>
        <w:spacing w:line="240" w:lineRule="auto"/>
        <w:rPr>
          <w:rFonts w:ascii="Times New Roman" w:hAnsi="Times New Roman" w:cs="Times New Roman"/>
          <w:sz w:val="28"/>
          <w:szCs w:val="28"/>
          <w:lang w:val="ru-RU"/>
        </w:rPr>
      </w:pPr>
    </w:p>
    <w:p w14:paraId="1258BB70" w14:textId="77777777" w:rsidR="00C41519" w:rsidRPr="00A26326" w:rsidRDefault="00C41519" w:rsidP="00A96057">
      <w:pPr>
        <w:tabs>
          <w:tab w:val="left" w:pos="3675"/>
        </w:tabs>
        <w:spacing w:after="0" w:line="240" w:lineRule="auto"/>
        <w:jc w:val="center"/>
        <w:rPr>
          <w:rFonts w:ascii="Times New Roman" w:hAnsi="Times New Roman" w:cs="Times New Roman"/>
          <w:sz w:val="28"/>
          <w:szCs w:val="28"/>
          <w:lang w:val="ru-RU"/>
        </w:rPr>
      </w:pPr>
    </w:p>
    <w:p w14:paraId="711B6444" w14:textId="77777777" w:rsidR="00C41519" w:rsidRPr="00A26326" w:rsidRDefault="00C41519" w:rsidP="00A96057">
      <w:pPr>
        <w:tabs>
          <w:tab w:val="left" w:pos="3675"/>
        </w:tabs>
        <w:spacing w:after="0" w:line="240" w:lineRule="auto"/>
        <w:jc w:val="center"/>
        <w:rPr>
          <w:rFonts w:ascii="Times New Roman" w:hAnsi="Times New Roman" w:cs="Times New Roman"/>
          <w:sz w:val="28"/>
          <w:szCs w:val="28"/>
          <w:lang w:val="ru-RU"/>
        </w:rPr>
      </w:pPr>
    </w:p>
    <w:p w14:paraId="42E287D4" w14:textId="77777777" w:rsidR="00C41519" w:rsidRPr="00A26326" w:rsidRDefault="00C41519" w:rsidP="00A96057">
      <w:pPr>
        <w:tabs>
          <w:tab w:val="left" w:pos="3675"/>
        </w:tabs>
        <w:spacing w:after="0" w:line="240" w:lineRule="auto"/>
        <w:jc w:val="center"/>
        <w:rPr>
          <w:rFonts w:ascii="Times New Roman" w:hAnsi="Times New Roman" w:cs="Times New Roman"/>
          <w:sz w:val="28"/>
          <w:szCs w:val="28"/>
          <w:lang w:val="ru-RU"/>
        </w:rPr>
      </w:pPr>
      <w:r w:rsidRPr="00A26326">
        <w:rPr>
          <w:rFonts w:ascii="Times New Roman" w:hAnsi="Times New Roman" w:cs="Times New Roman"/>
          <w:sz w:val="28"/>
          <w:szCs w:val="28"/>
          <w:lang w:val="ru-RU"/>
        </w:rPr>
        <w:t>Республика Казахстан</w:t>
      </w:r>
    </w:p>
    <w:p w14:paraId="0781A510" w14:textId="77777777" w:rsidR="00C41519" w:rsidRPr="00A26326" w:rsidRDefault="00C13631" w:rsidP="00A96057">
      <w:pPr>
        <w:spacing w:line="240" w:lineRule="auto"/>
        <w:jc w:val="center"/>
        <w:rPr>
          <w:rFonts w:ascii="Times New Roman" w:hAnsi="Times New Roman" w:cs="Times New Roman"/>
          <w:sz w:val="28"/>
          <w:szCs w:val="28"/>
          <w:lang w:val="ru-RU"/>
        </w:rPr>
      </w:pPr>
      <w:r w:rsidRPr="00A26326">
        <w:rPr>
          <w:rFonts w:ascii="Times New Roman" w:hAnsi="Times New Roman" w:cs="Times New Roman"/>
          <w:sz w:val="28"/>
          <w:szCs w:val="28"/>
          <w:lang w:val="ru-RU"/>
        </w:rPr>
        <w:t>Караганда, 2023</w:t>
      </w:r>
      <w:r w:rsidR="00C41519" w:rsidRPr="00A26326">
        <w:rPr>
          <w:rFonts w:ascii="Times New Roman" w:hAnsi="Times New Roman" w:cs="Times New Roman"/>
          <w:sz w:val="28"/>
          <w:szCs w:val="28"/>
          <w:lang w:val="ru-RU"/>
        </w:rPr>
        <w:br w:type="page"/>
      </w:r>
    </w:p>
    <w:sdt>
      <w:sdtPr>
        <w:rPr>
          <w:rFonts w:asciiTheme="minorHAnsi" w:eastAsiaTheme="minorEastAsia" w:hAnsiTheme="minorHAnsi" w:cs="Times New Roman"/>
          <w:b w:val="0"/>
          <w:bCs w:val="0"/>
          <w:sz w:val="22"/>
          <w:szCs w:val="22"/>
          <w:lang w:val="ru-RU"/>
        </w:rPr>
        <w:id w:val="547502149"/>
        <w:docPartObj>
          <w:docPartGallery w:val="Table of Contents"/>
          <w:docPartUnique/>
        </w:docPartObj>
      </w:sdtPr>
      <w:sdtEndPr>
        <w:rPr>
          <w:rFonts w:ascii="Times New Roman" w:hAnsi="Times New Roman"/>
          <w:sz w:val="28"/>
          <w:szCs w:val="28"/>
          <w:lang w:val="en-US"/>
        </w:rPr>
      </w:sdtEndPr>
      <w:sdtContent>
        <w:p w14:paraId="13A61083" w14:textId="77777777" w:rsidR="00C30D09" w:rsidRPr="00A26326" w:rsidRDefault="00A96057" w:rsidP="006B4555">
          <w:pPr>
            <w:pStyle w:val="a7"/>
            <w:tabs>
              <w:tab w:val="left" w:pos="851"/>
            </w:tabs>
            <w:spacing w:line="240" w:lineRule="auto"/>
            <w:ind w:right="-2" w:firstLine="284"/>
            <w:jc w:val="center"/>
            <w:rPr>
              <w:rFonts w:cs="Times New Roman"/>
              <w:lang w:val="ru-RU"/>
            </w:rPr>
          </w:pPr>
          <w:r w:rsidRPr="00A26326">
            <w:rPr>
              <w:rFonts w:cs="Times New Roman"/>
              <w:lang w:val="ru-RU"/>
            </w:rPr>
            <w:t>СОДЕРЖАНИЕ</w:t>
          </w:r>
        </w:p>
        <w:p w14:paraId="64D41FD2" w14:textId="45B3BCB8" w:rsidR="00C13631" w:rsidRPr="00A26326" w:rsidRDefault="00C13631" w:rsidP="00224A54">
          <w:pPr>
            <w:pStyle w:val="11"/>
            <w:rPr>
              <w:noProof/>
              <w:lang w:val="ru-RU" w:eastAsia="ru-RU" w:bidi="ar-SA"/>
            </w:rPr>
          </w:pPr>
        </w:p>
        <w:p w14:paraId="6BBC2E1B" w14:textId="77777777" w:rsidR="00224A54" w:rsidRPr="00224A54" w:rsidRDefault="00C30D09"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r w:rsidRPr="00224A54">
            <w:rPr>
              <w:rFonts w:ascii="Times New Roman" w:hAnsi="Times New Roman" w:cs="Times New Roman"/>
              <w:b/>
              <w:bCs/>
              <w:sz w:val="28"/>
              <w:szCs w:val="28"/>
            </w:rPr>
            <w:fldChar w:fldCharType="begin"/>
          </w:r>
          <w:r w:rsidRPr="00224A54">
            <w:rPr>
              <w:rFonts w:ascii="Times New Roman" w:hAnsi="Times New Roman" w:cs="Times New Roman"/>
              <w:b/>
              <w:bCs/>
              <w:sz w:val="28"/>
              <w:szCs w:val="28"/>
            </w:rPr>
            <w:instrText xml:space="preserve"> TOC \o "1-3" \h \z \u </w:instrText>
          </w:r>
          <w:r w:rsidRPr="00224A54">
            <w:rPr>
              <w:rFonts w:ascii="Times New Roman" w:hAnsi="Times New Roman" w:cs="Times New Roman"/>
              <w:b/>
              <w:bCs/>
              <w:sz w:val="28"/>
              <w:szCs w:val="28"/>
            </w:rPr>
            <w:fldChar w:fldCharType="separate"/>
          </w:r>
          <w:hyperlink w:anchor="_Toc137136292" w:history="1">
            <w:r w:rsidR="00224A54" w:rsidRPr="00224A54">
              <w:rPr>
                <w:rStyle w:val="ac"/>
                <w:rFonts w:ascii="Times New Roman" w:hAnsi="Times New Roman" w:cs="Times New Roman"/>
                <w:noProof/>
                <w:sz w:val="28"/>
                <w:szCs w:val="28"/>
                <w:lang w:val="ru-RU"/>
              </w:rPr>
              <w:t>НОРМАТИВНЫЕ ССЫЛКИ</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_Toc137136292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3</w:t>
            </w:r>
            <w:r w:rsidR="00224A54" w:rsidRPr="00224A54">
              <w:rPr>
                <w:rFonts w:ascii="Times New Roman" w:hAnsi="Times New Roman" w:cs="Times New Roman"/>
                <w:noProof/>
                <w:webHidden/>
                <w:sz w:val="28"/>
                <w:szCs w:val="28"/>
              </w:rPr>
              <w:fldChar w:fldCharType="end"/>
            </w:r>
          </w:hyperlink>
        </w:p>
        <w:p w14:paraId="2D41A10B"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293" w:history="1">
            <w:r w:rsidR="00224A54" w:rsidRPr="00224A54">
              <w:rPr>
                <w:rStyle w:val="ac"/>
                <w:rFonts w:ascii="Times New Roman" w:hAnsi="Times New Roman" w:cs="Times New Roman"/>
                <w:noProof/>
                <w:sz w:val="28"/>
                <w:szCs w:val="28"/>
                <w:lang w:val="ru-RU"/>
              </w:rPr>
              <w:t>ОБОЗНАЧЕНИЯ И СОКРАЩЕНИЯ</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_Toc137136293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4</w:t>
            </w:r>
            <w:r w:rsidR="00224A54" w:rsidRPr="00224A54">
              <w:rPr>
                <w:rFonts w:ascii="Times New Roman" w:hAnsi="Times New Roman" w:cs="Times New Roman"/>
                <w:noProof/>
                <w:webHidden/>
                <w:sz w:val="28"/>
                <w:szCs w:val="28"/>
              </w:rPr>
              <w:fldChar w:fldCharType="end"/>
            </w:r>
          </w:hyperlink>
        </w:p>
        <w:p w14:paraId="49CBF7BD"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294" w:history="1">
            <w:r w:rsidR="00224A54" w:rsidRPr="00224A54">
              <w:rPr>
                <w:rStyle w:val="ac"/>
                <w:rFonts w:ascii="Times New Roman" w:hAnsi="Times New Roman" w:cs="Times New Roman"/>
                <w:noProof/>
                <w:sz w:val="28"/>
                <w:szCs w:val="28"/>
                <w:lang w:val="ru-RU"/>
              </w:rPr>
              <w:t>ВВЕДЕНИЕ</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_Toc137136294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5</w:t>
            </w:r>
            <w:r w:rsidR="00224A54" w:rsidRPr="00224A54">
              <w:rPr>
                <w:rFonts w:ascii="Times New Roman" w:hAnsi="Times New Roman" w:cs="Times New Roman"/>
                <w:noProof/>
                <w:webHidden/>
                <w:sz w:val="28"/>
                <w:szCs w:val="28"/>
              </w:rPr>
              <w:fldChar w:fldCharType="end"/>
            </w:r>
          </w:hyperlink>
        </w:p>
        <w:p w14:paraId="30EBF836"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295" w:history="1">
            <w:r w:rsidR="00224A54" w:rsidRPr="00224A54">
              <w:rPr>
                <w:rStyle w:val="ac"/>
                <w:rFonts w:ascii="Times New Roman" w:hAnsi="Times New Roman" w:cs="Times New Roman"/>
                <w:noProof/>
                <w:sz w:val="28"/>
                <w:szCs w:val="28"/>
                <w:lang w:val="ru-RU"/>
              </w:rPr>
              <w:t>ОБЗОР ЛИТЕРАТУРЫ</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_Toc137136295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8</w:t>
            </w:r>
            <w:r w:rsidR="00224A54" w:rsidRPr="00224A54">
              <w:rPr>
                <w:rFonts w:ascii="Times New Roman" w:hAnsi="Times New Roman" w:cs="Times New Roman"/>
                <w:noProof/>
                <w:webHidden/>
                <w:sz w:val="28"/>
                <w:szCs w:val="28"/>
              </w:rPr>
              <w:fldChar w:fldCharType="end"/>
            </w:r>
          </w:hyperlink>
        </w:p>
        <w:p w14:paraId="679DEE55"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296" w:history="1">
            <w:r w:rsidR="00224A54" w:rsidRPr="00224A54">
              <w:rPr>
                <w:rStyle w:val="ac"/>
                <w:rFonts w:ascii="Times New Roman" w:hAnsi="Times New Roman" w:cs="Times New Roman"/>
                <w:noProof/>
                <w:sz w:val="28"/>
                <w:szCs w:val="28"/>
                <w:lang w:val="ru-RU"/>
              </w:rPr>
              <w:t>1.1 Принципы рационального использования лекарств</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_Toc137136296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8</w:t>
            </w:r>
            <w:r w:rsidR="00224A54" w:rsidRPr="00224A54">
              <w:rPr>
                <w:rFonts w:ascii="Times New Roman" w:hAnsi="Times New Roman" w:cs="Times New Roman"/>
                <w:noProof/>
                <w:webHidden/>
                <w:sz w:val="28"/>
                <w:szCs w:val="28"/>
              </w:rPr>
              <w:fldChar w:fldCharType="end"/>
            </w:r>
          </w:hyperlink>
        </w:p>
        <w:p w14:paraId="30CD0DFE"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297" w:history="1">
            <w:r w:rsidR="00224A54" w:rsidRPr="00224A54">
              <w:rPr>
                <w:rStyle w:val="ac"/>
                <w:rFonts w:ascii="Times New Roman" w:hAnsi="Times New Roman" w:cs="Times New Roman"/>
                <w:noProof/>
                <w:sz w:val="28"/>
                <w:szCs w:val="28"/>
                <w:lang w:val="ru-RU"/>
              </w:rPr>
              <w:t>1.2 Экономическая эффективность</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_Toc137136297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12</w:t>
            </w:r>
            <w:r w:rsidR="00224A54" w:rsidRPr="00224A54">
              <w:rPr>
                <w:rFonts w:ascii="Times New Roman" w:hAnsi="Times New Roman" w:cs="Times New Roman"/>
                <w:noProof/>
                <w:webHidden/>
                <w:sz w:val="28"/>
                <w:szCs w:val="28"/>
              </w:rPr>
              <w:fldChar w:fldCharType="end"/>
            </w:r>
          </w:hyperlink>
        </w:p>
        <w:p w14:paraId="459E9E51"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298" w:history="1">
            <w:r w:rsidR="00224A54" w:rsidRPr="00224A54">
              <w:rPr>
                <w:rStyle w:val="ac"/>
                <w:rFonts w:ascii="Times New Roman" w:hAnsi="Times New Roman" w:cs="Times New Roman"/>
                <w:noProof/>
                <w:sz w:val="28"/>
                <w:szCs w:val="28"/>
                <w:lang w:val="ru-RU"/>
              </w:rPr>
              <w:t>1.3 Методы изучения использования и потребления лекарственных средств</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_Toc137136298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15</w:t>
            </w:r>
            <w:r w:rsidR="00224A54" w:rsidRPr="00224A54">
              <w:rPr>
                <w:rFonts w:ascii="Times New Roman" w:hAnsi="Times New Roman" w:cs="Times New Roman"/>
                <w:noProof/>
                <w:webHidden/>
                <w:sz w:val="28"/>
                <w:szCs w:val="28"/>
              </w:rPr>
              <w:fldChar w:fldCharType="end"/>
            </w:r>
          </w:hyperlink>
        </w:p>
        <w:p w14:paraId="712C697B"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299" w:history="1">
            <w:r w:rsidR="00224A54" w:rsidRPr="00224A54">
              <w:rPr>
                <w:rStyle w:val="ac"/>
                <w:rFonts w:ascii="Times New Roman" w:hAnsi="Times New Roman" w:cs="Times New Roman"/>
                <w:noProof/>
                <w:sz w:val="28"/>
                <w:szCs w:val="28"/>
                <w:lang w:val="ru-RU"/>
              </w:rPr>
              <w:t>МАТЕРИАЛЫ И МЕТОДЫ ИССЛЕДОВАНИЙ</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_Toc137136299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23</w:t>
            </w:r>
            <w:r w:rsidR="00224A54" w:rsidRPr="00224A54">
              <w:rPr>
                <w:rFonts w:ascii="Times New Roman" w:hAnsi="Times New Roman" w:cs="Times New Roman"/>
                <w:noProof/>
                <w:webHidden/>
                <w:sz w:val="28"/>
                <w:szCs w:val="28"/>
              </w:rPr>
              <w:fldChar w:fldCharType="end"/>
            </w:r>
          </w:hyperlink>
        </w:p>
        <w:p w14:paraId="4FD78EA4"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0" w:history="1">
            <w:r w:rsidR="00224A54" w:rsidRPr="00224A54">
              <w:rPr>
                <w:rStyle w:val="ac"/>
                <w:rFonts w:ascii="Times New Roman" w:hAnsi="Times New Roman" w:cs="Times New Roman"/>
                <w:noProof/>
                <w:sz w:val="28"/>
                <w:szCs w:val="28"/>
                <w:lang w:val="ru-RU"/>
              </w:rPr>
              <w:t>2.1 Применение анализа «Стоимость болезни»</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_Toc137136300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23</w:t>
            </w:r>
            <w:r w:rsidR="00224A54" w:rsidRPr="00224A54">
              <w:rPr>
                <w:rFonts w:ascii="Times New Roman" w:hAnsi="Times New Roman" w:cs="Times New Roman"/>
                <w:noProof/>
                <w:webHidden/>
                <w:sz w:val="28"/>
                <w:szCs w:val="28"/>
              </w:rPr>
              <w:fldChar w:fldCharType="end"/>
            </w:r>
          </w:hyperlink>
        </w:p>
        <w:p w14:paraId="1B880644"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1" w:history="1">
            <w:r w:rsidR="00224A54" w:rsidRPr="00224A54">
              <w:rPr>
                <w:rStyle w:val="ac"/>
                <w:rFonts w:ascii="Times New Roman" w:hAnsi="Times New Roman" w:cs="Times New Roman"/>
                <w:noProof/>
                <w:sz w:val="28"/>
                <w:szCs w:val="28"/>
                <w:lang w:val="ru-RU"/>
              </w:rPr>
              <w:t xml:space="preserve">2.2 Применение </w:t>
            </w:r>
            <w:r w:rsidR="00224A54" w:rsidRPr="00224A54">
              <w:rPr>
                <w:rStyle w:val="ac"/>
                <w:rFonts w:ascii="Times New Roman" w:hAnsi="Times New Roman" w:cs="Times New Roman"/>
                <w:noProof/>
                <w:sz w:val="28"/>
                <w:szCs w:val="28"/>
              </w:rPr>
              <w:t>ATC</w:t>
            </w:r>
            <w:r w:rsidR="00224A54" w:rsidRPr="00224A54">
              <w:rPr>
                <w:rStyle w:val="ac"/>
                <w:rFonts w:ascii="Times New Roman" w:hAnsi="Times New Roman" w:cs="Times New Roman"/>
                <w:noProof/>
                <w:sz w:val="28"/>
                <w:szCs w:val="28"/>
                <w:lang w:val="ru-RU"/>
              </w:rPr>
              <w:t>/</w:t>
            </w:r>
            <w:r w:rsidR="00224A54" w:rsidRPr="00224A54">
              <w:rPr>
                <w:rStyle w:val="ac"/>
                <w:rFonts w:ascii="Times New Roman" w:hAnsi="Times New Roman" w:cs="Times New Roman"/>
                <w:noProof/>
                <w:sz w:val="28"/>
                <w:szCs w:val="28"/>
              </w:rPr>
              <w:t>DDD</w:t>
            </w:r>
            <w:r w:rsidR="00224A54" w:rsidRPr="00224A54">
              <w:rPr>
                <w:rStyle w:val="ac"/>
                <w:rFonts w:ascii="Times New Roman" w:hAnsi="Times New Roman" w:cs="Times New Roman"/>
                <w:noProof/>
                <w:sz w:val="28"/>
                <w:szCs w:val="28"/>
                <w:lang w:val="ru-RU"/>
              </w:rPr>
              <w:t xml:space="preserve"> методологии и классификации </w:t>
            </w:r>
            <w:r w:rsidR="00224A54" w:rsidRPr="00224A54">
              <w:rPr>
                <w:rStyle w:val="ac"/>
                <w:rFonts w:ascii="Times New Roman" w:hAnsi="Times New Roman" w:cs="Times New Roman"/>
                <w:noProof/>
                <w:sz w:val="28"/>
                <w:szCs w:val="28"/>
              </w:rPr>
              <w:t>AWaRe</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_Toc137136301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24</w:t>
            </w:r>
            <w:r w:rsidR="00224A54" w:rsidRPr="00224A54">
              <w:rPr>
                <w:rFonts w:ascii="Times New Roman" w:hAnsi="Times New Roman" w:cs="Times New Roman"/>
                <w:noProof/>
                <w:webHidden/>
                <w:sz w:val="28"/>
                <w:szCs w:val="28"/>
              </w:rPr>
              <w:fldChar w:fldCharType="end"/>
            </w:r>
          </w:hyperlink>
        </w:p>
        <w:p w14:paraId="4C652CA1"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2" w:history="1">
            <w:r w:rsidR="00224A54" w:rsidRPr="00224A54">
              <w:rPr>
                <w:rStyle w:val="ac"/>
                <w:rFonts w:ascii="Times New Roman" w:hAnsi="Times New Roman" w:cs="Times New Roman"/>
                <w:noProof/>
                <w:sz w:val="28"/>
                <w:szCs w:val="28"/>
                <w:lang w:val="ru-RU"/>
              </w:rPr>
              <w:t>2.3 Методы статистической обработки материала</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_Toc137136302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25</w:t>
            </w:r>
            <w:r w:rsidR="00224A54" w:rsidRPr="00224A54">
              <w:rPr>
                <w:rFonts w:ascii="Times New Roman" w:hAnsi="Times New Roman" w:cs="Times New Roman"/>
                <w:noProof/>
                <w:webHidden/>
                <w:sz w:val="28"/>
                <w:szCs w:val="28"/>
              </w:rPr>
              <w:fldChar w:fldCharType="end"/>
            </w:r>
          </w:hyperlink>
        </w:p>
        <w:p w14:paraId="606DF2BB"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303" w:history="1">
            <w:r w:rsidR="00224A54" w:rsidRPr="00224A54">
              <w:rPr>
                <w:rStyle w:val="ac"/>
                <w:rFonts w:ascii="Times New Roman" w:hAnsi="Times New Roman" w:cs="Times New Roman"/>
                <w:noProof/>
                <w:sz w:val="28"/>
                <w:szCs w:val="28"/>
                <w:lang w:val="ru-RU"/>
              </w:rPr>
              <w:t>РЕЗУЛЬТАТЫ ИССЛЕДОВАНИЯ</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_Toc137136303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26</w:t>
            </w:r>
            <w:r w:rsidR="00224A54" w:rsidRPr="00224A54">
              <w:rPr>
                <w:rFonts w:ascii="Times New Roman" w:hAnsi="Times New Roman" w:cs="Times New Roman"/>
                <w:noProof/>
                <w:webHidden/>
                <w:sz w:val="28"/>
                <w:szCs w:val="28"/>
              </w:rPr>
              <w:fldChar w:fldCharType="end"/>
            </w:r>
          </w:hyperlink>
        </w:p>
        <w:p w14:paraId="7505CC64"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4" w:history="1">
            <w:r w:rsidR="00224A54" w:rsidRPr="00224A54">
              <w:rPr>
                <w:rStyle w:val="ac"/>
                <w:rFonts w:ascii="Times New Roman" w:hAnsi="Times New Roman" w:cs="Times New Roman"/>
                <w:noProof/>
                <w:sz w:val="28"/>
                <w:szCs w:val="28"/>
                <w:lang w:val="ru-RU"/>
              </w:rPr>
              <w:t>3.1 Сравнительный анализ клинических рекомендаций</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_Toc137136304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26</w:t>
            </w:r>
            <w:r w:rsidR="00224A54" w:rsidRPr="00224A54">
              <w:rPr>
                <w:rFonts w:ascii="Times New Roman" w:hAnsi="Times New Roman" w:cs="Times New Roman"/>
                <w:noProof/>
                <w:webHidden/>
                <w:sz w:val="28"/>
                <w:szCs w:val="28"/>
              </w:rPr>
              <w:fldChar w:fldCharType="end"/>
            </w:r>
          </w:hyperlink>
        </w:p>
        <w:p w14:paraId="7A7F1E12"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5" w:history="1">
            <w:r w:rsidR="00224A54" w:rsidRPr="00224A54">
              <w:rPr>
                <w:rStyle w:val="ac"/>
                <w:rFonts w:ascii="Times New Roman" w:hAnsi="Times New Roman" w:cs="Times New Roman"/>
                <w:noProof/>
                <w:sz w:val="28"/>
                <w:szCs w:val="28"/>
                <w:lang w:val="ru-RU"/>
              </w:rPr>
              <w:t>3.2 Анализ прямых затрат в «Стоимости болезни» при лечении медицинской организацией за 2020-2021 гг.</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_Toc137136305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27</w:t>
            </w:r>
            <w:r w:rsidR="00224A54" w:rsidRPr="00224A54">
              <w:rPr>
                <w:rFonts w:ascii="Times New Roman" w:hAnsi="Times New Roman" w:cs="Times New Roman"/>
                <w:noProof/>
                <w:webHidden/>
                <w:sz w:val="28"/>
                <w:szCs w:val="28"/>
              </w:rPr>
              <w:fldChar w:fldCharType="end"/>
            </w:r>
          </w:hyperlink>
        </w:p>
        <w:p w14:paraId="79B1A194" w14:textId="77777777" w:rsidR="00224A54" w:rsidRPr="00224A54" w:rsidRDefault="00177481" w:rsidP="00224A54">
          <w:pPr>
            <w:pStyle w:val="3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6" w:history="1">
            <w:r w:rsidR="00224A54" w:rsidRPr="00224A54">
              <w:rPr>
                <w:rStyle w:val="ac"/>
                <w:rFonts w:ascii="Times New Roman" w:hAnsi="Times New Roman" w:cs="Times New Roman"/>
                <w:i/>
                <w:noProof/>
                <w:sz w:val="28"/>
                <w:szCs w:val="28"/>
                <w:lang w:val="ru-RU"/>
              </w:rPr>
              <w:t>3.2.1 Анализ затрат на лекарственную терапию в стационарных условиях за 2020 год.</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_Toc137136306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27</w:t>
            </w:r>
            <w:r w:rsidR="00224A54" w:rsidRPr="00224A54">
              <w:rPr>
                <w:rFonts w:ascii="Times New Roman" w:hAnsi="Times New Roman" w:cs="Times New Roman"/>
                <w:noProof/>
                <w:webHidden/>
                <w:sz w:val="28"/>
                <w:szCs w:val="28"/>
              </w:rPr>
              <w:fldChar w:fldCharType="end"/>
            </w:r>
          </w:hyperlink>
        </w:p>
        <w:p w14:paraId="2E90B383" w14:textId="77777777" w:rsidR="00224A54" w:rsidRPr="00224A54" w:rsidRDefault="00177481" w:rsidP="00224A54">
          <w:pPr>
            <w:pStyle w:val="3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7" w:history="1">
            <w:r w:rsidR="00224A54" w:rsidRPr="00224A54">
              <w:rPr>
                <w:rStyle w:val="ac"/>
                <w:rFonts w:ascii="Times New Roman" w:hAnsi="Times New Roman" w:cs="Times New Roman"/>
                <w:i/>
                <w:noProof/>
                <w:sz w:val="28"/>
                <w:szCs w:val="28"/>
                <w:lang w:val="ru-RU"/>
              </w:rPr>
              <w:t>3.2.2 Анализ затрат на лекарственную терапию в стационарных условиях за 2021 год.</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_Toc137136307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29</w:t>
            </w:r>
            <w:r w:rsidR="00224A54" w:rsidRPr="00224A54">
              <w:rPr>
                <w:rFonts w:ascii="Times New Roman" w:hAnsi="Times New Roman" w:cs="Times New Roman"/>
                <w:noProof/>
                <w:webHidden/>
                <w:sz w:val="28"/>
                <w:szCs w:val="28"/>
              </w:rPr>
              <w:fldChar w:fldCharType="end"/>
            </w:r>
          </w:hyperlink>
        </w:p>
        <w:p w14:paraId="00436F1A" w14:textId="77777777" w:rsidR="00224A54" w:rsidRPr="00224A54" w:rsidRDefault="00177481" w:rsidP="00224A54">
          <w:pPr>
            <w:pStyle w:val="2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8" w:history="1">
            <w:r w:rsidR="00224A54" w:rsidRPr="00224A54">
              <w:rPr>
                <w:rStyle w:val="ac"/>
                <w:rFonts w:ascii="Times New Roman" w:hAnsi="Times New Roman" w:cs="Times New Roman"/>
                <w:noProof/>
                <w:sz w:val="28"/>
                <w:szCs w:val="28"/>
                <w:lang w:val="ru-RU"/>
              </w:rPr>
              <w:t>3.3 Анализ потребления лекарственных средств медицинской организацией за 2020-2021 гг.</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_Toc137136308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31</w:t>
            </w:r>
            <w:r w:rsidR="00224A54" w:rsidRPr="00224A54">
              <w:rPr>
                <w:rFonts w:ascii="Times New Roman" w:hAnsi="Times New Roman" w:cs="Times New Roman"/>
                <w:noProof/>
                <w:webHidden/>
                <w:sz w:val="28"/>
                <w:szCs w:val="28"/>
              </w:rPr>
              <w:fldChar w:fldCharType="end"/>
            </w:r>
          </w:hyperlink>
        </w:p>
        <w:p w14:paraId="3609E900" w14:textId="77777777" w:rsidR="00224A54" w:rsidRPr="00224A54" w:rsidRDefault="00177481" w:rsidP="00224A54">
          <w:pPr>
            <w:pStyle w:val="3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09" w:history="1">
            <w:r w:rsidR="00224A54" w:rsidRPr="00224A54">
              <w:rPr>
                <w:rStyle w:val="ac"/>
                <w:rFonts w:ascii="Times New Roman" w:hAnsi="Times New Roman" w:cs="Times New Roman"/>
                <w:i/>
                <w:noProof/>
                <w:sz w:val="28"/>
                <w:szCs w:val="28"/>
                <w:lang w:val="ru-RU"/>
              </w:rPr>
              <w:t>3.3.1 Анализ потребления лекарственных средств медицинской организацией за 2020-2021 год по методологии ATC/DDD</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_Toc137136309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31</w:t>
            </w:r>
            <w:r w:rsidR="00224A54" w:rsidRPr="00224A54">
              <w:rPr>
                <w:rFonts w:ascii="Times New Roman" w:hAnsi="Times New Roman" w:cs="Times New Roman"/>
                <w:noProof/>
                <w:webHidden/>
                <w:sz w:val="28"/>
                <w:szCs w:val="28"/>
              </w:rPr>
              <w:fldChar w:fldCharType="end"/>
            </w:r>
          </w:hyperlink>
        </w:p>
        <w:p w14:paraId="353C7374" w14:textId="77777777" w:rsidR="00224A54" w:rsidRPr="00224A54" w:rsidRDefault="00177481" w:rsidP="00224A54">
          <w:pPr>
            <w:pStyle w:val="3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10" w:history="1">
            <w:r w:rsidR="00224A54" w:rsidRPr="00224A54">
              <w:rPr>
                <w:rStyle w:val="ac"/>
                <w:rFonts w:ascii="Times New Roman" w:hAnsi="Times New Roman" w:cs="Times New Roman"/>
                <w:i/>
                <w:noProof/>
                <w:sz w:val="28"/>
                <w:szCs w:val="28"/>
                <w:lang w:val="ru-RU"/>
              </w:rPr>
              <w:t>3.3.2 Анализ потребления антибактериальных лекарственных средств по классификации AWaRe</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_Toc137136310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33</w:t>
            </w:r>
            <w:r w:rsidR="00224A54" w:rsidRPr="00224A54">
              <w:rPr>
                <w:rFonts w:ascii="Times New Roman" w:hAnsi="Times New Roman" w:cs="Times New Roman"/>
                <w:noProof/>
                <w:webHidden/>
                <w:sz w:val="28"/>
                <w:szCs w:val="28"/>
              </w:rPr>
              <w:fldChar w:fldCharType="end"/>
            </w:r>
          </w:hyperlink>
        </w:p>
        <w:p w14:paraId="6B25F1D2"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311" w:history="1">
            <w:r w:rsidR="00224A54" w:rsidRPr="00224A54">
              <w:rPr>
                <w:rStyle w:val="ac"/>
                <w:rFonts w:ascii="Times New Roman" w:hAnsi="Times New Roman" w:cs="Times New Roman"/>
                <w:noProof/>
                <w:sz w:val="28"/>
                <w:szCs w:val="28"/>
                <w:lang w:val="ru-RU"/>
              </w:rPr>
              <w:t>ВЫВОДЫ</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_Toc137136311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35</w:t>
            </w:r>
            <w:r w:rsidR="00224A54" w:rsidRPr="00224A54">
              <w:rPr>
                <w:rFonts w:ascii="Times New Roman" w:hAnsi="Times New Roman" w:cs="Times New Roman"/>
                <w:noProof/>
                <w:webHidden/>
                <w:sz w:val="28"/>
                <w:szCs w:val="28"/>
              </w:rPr>
              <w:fldChar w:fldCharType="end"/>
            </w:r>
          </w:hyperlink>
        </w:p>
        <w:p w14:paraId="29BAE679"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312" w:history="1">
            <w:r w:rsidR="00224A54" w:rsidRPr="00224A54">
              <w:rPr>
                <w:rStyle w:val="ac"/>
                <w:rFonts w:ascii="Times New Roman" w:hAnsi="Times New Roman" w:cs="Times New Roman"/>
                <w:noProof/>
                <w:sz w:val="28"/>
                <w:szCs w:val="28"/>
                <w:lang w:val="ru-RU"/>
              </w:rPr>
              <w:t>ЗАКЛЮЧЕНИЕ</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_Toc137136312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37</w:t>
            </w:r>
            <w:r w:rsidR="00224A54" w:rsidRPr="00224A54">
              <w:rPr>
                <w:rFonts w:ascii="Times New Roman" w:hAnsi="Times New Roman" w:cs="Times New Roman"/>
                <w:noProof/>
                <w:webHidden/>
                <w:sz w:val="28"/>
                <w:szCs w:val="28"/>
              </w:rPr>
              <w:fldChar w:fldCharType="end"/>
            </w:r>
          </w:hyperlink>
        </w:p>
        <w:p w14:paraId="02287A11"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313" w:history="1">
            <w:r w:rsidR="00224A54" w:rsidRPr="00224A54">
              <w:rPr>
                <w:rStyle w:val="ac"/>
                <w:rFonts w:ascii="Times New Roman" w:hAnsi="Times New Roman" w:cs="Times New Roman"/>
                <w:noProof/>
                <w:sz w:val="28"/>
                <w:szCs w:val="28"/>
                <w:lang w:val="ru-RU"/>
              </w:rPr>
              <w:t>СПИСОК ИСПОЛЬЗОВАННЫХ ИСТОЧНИКОВ</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_Toc137136313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39</w:t>
            </w:r>
            <w:r w:rsidR="00224A54" w:rsidRPr="00224A54">
              <w:rPr>
                <w:rFonts w:ascii="Times New Roman" w:hAnsi="Times New Roman" w:cs="Times New Roman"/>
                <w:noProof/>
                <w:webHidden/>
                <w:sz w:val="28"/>
                <w:szCs w:val="28"/>
              </w:rPr>
              <w:fldChar w:fldCharType="end"/>
            </w:r>
          </w:hyperlink>
        </w:p>
        <w:p w14:paraId="65DF83F0" w14:textId="77777777" w:rsidR="00224A54" w:rsidRPr="00224A54" w:rsidRDefault="00177481" w:rsidP="00224A54">
          <w:pPr>
            <w:pStyle w:val="11"/>
            <w:tabs>
              <w:tab w:val="clear" w:pos="9345"/>
              <w:tab w:val="right" w:leader="dot" w:pos="9498"/>
            </w:tabs>
            <w:ind w:left="284" w:right="283" w:firstLine="0"/>
            <w:rPr>
              <w:rFonts w:ascii="Times New Roman" w:hAnsi="Times New Roman" w:cs="Times New Roman"/>
              <w:noProof/>
              <w:sz w:val="28"/>
              <w:szCs w:val="28"/>
              <w:lang w:val="ru-RU" w:eastAsia="ru-RU" w:bidi="ar-SA"/>
            </w:rPr>
          </w:pPr>
          <w:hyperlink w:anchor="_Toc137136314" w:history="1">
            <w:r w:rsidR="00224A54" w:rsidRPr="00224A54">
              <w:rPr>
                <w:rStyle w:val="ac"/>
                <w:rFonts w:ascii="Times New Roman" w:hAnsi="Times New Roman" w:cs="Times New Roman"/>
                <w:noProof/>
                <w:sz w:val="28"/>
                <w:szCs w:val="28"/>
                <w:lang w:val="ru-RU"/>
              </w:rPr>
              <w:t>ПРИЛОЖЕНИЯ</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_Toc137136314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45</w:t>
            </w:r>
            <w:r w:rsidR="00224A54" w:rsidRPr="00224A54">
              <w:rPr>
                <w:rFonts w:ascii="Times New Roman" w:hAnsi="Times New Roman" w:cs="Times New Roman"/>
                <w:noProof/>
                <w:webHidden/>
                <w:sz w:val="28"/>
                <w:szCs w:val="28"/>
              </w:rPr>
              <w:fldChar w:fldCharType="end"/>
            </w:r>
          </w:hyperlink>
        </w:p>
        <w:p w14:paraId="4AD57D02" w14:textId="77777777" w:rsidR="00224A54" w:rsidRPr="00224A54" w:rsidRDefault="00177481" w:rsidP="00224A54">
          <w:pPr>
            <w:pStyle w:val="3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15" w:history="1">
            <w:r w:rsidR="00224A54" w:rsidRPr="00224A54">
              <w:rPr>
                <w:rStyle w:val="ac"/>
                <w:rFonts w:ascii="Times New Roman" w:hAnsi="Times New Roman" w:cs="Times New Roman"/>
                <w:noProof/>
                <w:sz w:val="28"/>
                <w:szCs w:val="28"/>
                <w:lang w:val="ru-RU"/>
              </w:rPr>
              <w:t>Приложение 1.</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_Toc137136315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45</w:t>
            </w:r>
            <w:r w:rsidR="00224A54" w:rsidRPr="00224A54">
              <w:rPr>
                <w:rFonts w:ascii="Times New Roman" w:hAnsi="Times New Roman" w:cs="Times New Roman"/>
                <w:noProof/>
                <w:webHidden/>
                <w:sz w:val="28"/>
                <w:szCs w:val="28"/>
              </w:rPr>
              <w:fldChar w:fldCharType="end"/>
            </w:r>
          </w:hyperlink>
        </w:p>
        <w:p w14:paraId="7B299901" w14:textId="77777777" w:rsidR="00224A54" w:rsidRPr="00224A54" w:rsidRDefault="00177481" w:rsidP="00224A54">
          <w:pPr>
            <w:pStyle w:val="3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16" w:history="1">
            <w:r w:rsidR="00224A54" w:rsidRPr="00224A54">
              <w:rPr>
                <w:rStyle w:val="ac"/>
                <w:rFonts w:ascii="Times New Roman" w:hAnsi="Times New Roman" w:cs="Times New Roman"/>
                <w:noProof/>
                <w:sz w:val="28"/>
                <w:szCs w:val="28"/>
                <w:lang w:val="ru-RU"/>
              </w:rPr>
              <w:t>Приложение 2</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_Toc137136316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51</w:t>
            </w:r>
            <w:r w:rsidR="00224A54" w:rsidRPr="00224A54">
              <w:rPr>
                <w:rFonts w:ascii="Times New Roman" w:hAnsi="Times New Roman" w:cs="Times New Roman"/>
                <w:noProof/>
                <w:webHidden/>
                <w:sz w:val="28"/>
                <w:szCs w:val="28"/>
              </w:rPr>
              <w:fldChar w:fldCharType="end"/>
            </w:r>
          </w:hyperlink>
        </w:p>
        <w:p w14:paraId="05DFAF0E" w14:textId="77777777" w:rsidR="00224A54" w:rsidRPr="00224A54" w:rsidRDefault="00177481" w:rsidP="00224A54">
          <w:pPr>
            <w:pStyle w:val="3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17" w:history="1">
            <w:r w:rsidR="00224A54" w:rsidRPr="00224A54">
              <w:rPr>
                <w:rStyle w:val="ac"/>
                <w:rFonts w:ascii="Times New Roman" w:hAnsi="Times New Roman" w:cs="Times New Roman"/>
                <w:noProof/>
                <w:sz w:val="28"/>
                <w:szCs w:val="28"/>
                <w:lang w:val="ru-RU"/>
              </w:rPr>
              <w:t>Приложение 3</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_Toc137136317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52</w:t>
            </w:r>
            <w:r w:rsidR="00224A54" w:rsidRPr="00224A54">
              <w:rPr>
                <w:rFonts w:ascii="Times New Roman" w:hAnsi="Times New Roman" w:cs="Times New Roman"/>
                <w:noProof/>
                <w:webHidden/>
                <w:sz w:val="28"/>
                <w:szCs w:val="28"/>
              </w:rPr>
              <w:fldChar w:fldCharType="end"/>
            </w:r>
          </w:hyperlink>
        </w:p>
        <w:p w14:paraId="714B70F1" w14:textId="77777777" w:rsidR="00224A54" w:rsidRPr="00224A54" w:rsidRDefault="00177481" w:rsidP="00224A54">
          <w:pPr>
            <w:pStyle w:val="31"/>
            <w:tabs>
              <w:tab w:val="right" w:leader="dot" w:pos="9498"/>
              <w:tab w:val="right" w:leader="dot" w:pos="9771"/>
            </w:tabs>
            <w:ind w:left="284" w:right="283"/>
            <w:jc w:val="both"/>
            <w:rPr>
              <w:rFonts w:ascii="Times New Roman" w:hAnsi="Times New Roman" w:cs="Times New Roman"/>
              <w:noProof/>
              <w:sz w:val="28"/>
              <w:szCs w:val="28"/>
              <w:lang w:val="ru-RU" w:eastAsia="ru-RU" w:bidi="ar-SA"/>
            </w:rPr>
          </w:pPr>
          <w:hyperlink w:anchor="_Toc137136318" w:history="1">
            <w:r w:rsidR="00224A54" w:rsidRPr="00224A54">
              <w:rPr>
                <w:rStyle w:val="ac"/>
                <w:rFonts w:ascii="Times New Roman" w:hAnsi="Times New Roman" w:cs="Times New Roman"/>
                <w:noProof/>
                <w:sz w:val="28"/>
                <w:szCs w:val="28"/>
                <w:lang w:val="ru-RU"/>
              </w:rPr>
              <w:t>Приложение 4</w:t>
            </w:r>
            <w:r w:rsidR="00224A54" w:rsidRPr="00224A54">
              <w:rPr>
                <w:rFonts w:ascii="Times New Roman" w:hAnsi="Times New Roman" w:cs="Times New Roman"/>
                <w:noProof/>
                <w:webHidden/>
                <w:sz w:val="28"/>
                <w:szCs w:val="28"/>
              </w:rPr>
              <w:tab/>
            </w:r>
            <w:r w:rsidR="00224A54" w:rsidRPr="00224A54">
              <w:rPr>
                <w:rFonts w:ascii="Times New Roman" w:hAnsi="Times New Roman" w:cs="Times New Roman"/>
                <w:noProof/>
                <w:webHidden/>
                <w:sz w:val="28"/>
                <w:szCs w:val="28"/>
              </w:rPr>
              <w:fldChar w:fldCharType="begin"/>
            </w:r>
            <w:r w:rsidR="00224A54" w:rsidRPr="00224A54">
              <w:rPr>
                <w:rFonts w:ascii="Times New Roman" w:hAnsi="Times New Roman" w:cs="Times New Roman"/>
                <w:noProof/>
                <w:webHidden/>
                <w:sz w:val="28"/>
                <w:szCs w:val="28"/>
              </w:rPr>
              <w:instrText xml:space="preserve"> PAGEREF _Toc137136318 \h </w:instrText>
            </w:r>
            <w:r w:rsidR="00224A54" w:rsidRPr="00224A54">
              <w:rPr>
                <w:rFonts w:ascii="Times New Roman" w:hAnsi="Times New Roman" w:cs="Times New Roman"/>
                <w:noProof/>
                <w:webHidden/>
                <w:sz w:val="28"/>
                <w:szCs w:val="28"/>
              </w:rPr>
            </w:r>
            <w:r w:rsidR="00224A54" w:rsidRPr="00224A54">
              <w:rPr>
                <w:rFonts w:ascii="Times New Roman" w:hAnsi="Times New Roman" w:cs="Times New Roman"/>
                <w:noProof/>
                <w:webHidden/>
                <w:sz w:val="28"/>
                <w:szCs w:val="28"/>
              </w:rPr>
              <w:fldChar w:fldCharType="separate"/>
            </w:r>
            <w:r w:rsidR="00224A54" w:rsidRPr="00224A54">
              <w:rPr>
                <w:rFonts w:ascii="Times New Roman" w:hAnsi="Times New Roman" w:cs="Times New Roman"/>
                <w:noProof/>
                <w:webHidden/>
                <w:sz w:val="28"/>
                <w:szCs w:val="28"/>
              </w:rPr>
              <w:t>53</w:t>
            </w:r>
            <w:r w:rsidR="00224A54" w:rsidRPr="00224A54">
              <w:rPr>
                <w:rFonts w:ascii="Times New Roman" w:hAnsi="Times New Roman" w:cs="Times New Roman"/>
                <w:noProof/>
                <w:webHidden/>
                <w:sz w:val="28"/>
                <w:szCs w:val="28"/>
              </w:rPr>
              <w:fldChar w:fldCharType="end"/>
            </w:r>
          </w:hyperlink>
        </w:p>
        <w:p w14:paraId="0140FA87" w14:textId="77777777" w:rsidR="00C30D09" w:rsidRPr="00224A54" w:rsidRDefault="00C30D09" w:rsidP="00224A54">
          <w:pPr>
            <w:tabs>
              <w:tab w:val="left" w:pos="851"/>
              <w:tab w:val="right" w:leader="dot" w:pos="9498"/>
              <w:tab w:val="right" w:leader="dot" w:pos="9639"/>
            </w:tabs>
            <w:spacing w:line="240" w:lineRule="auto"/>
            <w:ind w:left="284" w:right="283"/>
            <w:jc w:val="both"/>
            <w:rPr>
              <w:rFonts w:ascii="Times New Roman" w:hAnsi="Times New Roman" w:cs="Times New Roman"/>
              <w:sz w:val="28"/>
              <w:szCs w:val="28"/>
            </w:rPr>
          </w:pPr>
          <w:r w:rsidRPr="00224A54">
            <w:rPr>
              <w:rFonts w:ascii="Times New Roman" w:hAnsi="Times New Roman" w:cs="Times New Roman"/>
              <w:b/>
              <w:bCs/>
              <w:sz w:val="28"/>
              <w:szCs w:val="28"/>
            </w:rPr>
            <w:fldChar w:fldCharType="end"/>
          </w:r>
        </w:p>
      </w:sdtContent>
    </w:sdt>
    <w:p w14:paraId="34D7AB3D" w14:textId="77777777" w:rsidR="005739AD" w:rsidRPr="00A26326" w:rsidRDefault="005739AD" w:rsidP="00A96057">
      <w:pPr>
        <w:spacing w:line="240" w:lineRule="auto"/>
        <w:rPr>
          <w:rFonts w:ascii="Times New Roman" w:hAnsi="Times New Roman" w:cs="Times New Roman"/>
          <w:sz w:val="28"/>
          <w:szCs w:val="28"/>
        </w:rPr>
      </w:pPr>
      <w:r w:rsidRPr="00A26326">
        <w:rPr>
          <w:rFonts w:ascii="Times New Roman" w:hAnsi="Times New Roman" w:cs="Times New Roman"/>
          <w:sz w:val="28"/>
          <w:szCs w:val="28"/>
        </w:rPr>
        <w:br w:type="page"/>
      </w:r>
    </w:p>
    <w:p w14:paraId="50D124B8" w14:textId="77777777" w:rsidR="00C41519" w:rsidRPr="00A26326" w:rsidRDefault="005739AD" w:rsidP="00A96057">
      <w:pPr>
        <w:pStyle w:val="1"/>
        <w:spacing w:line="240" w:lineRule="auto"/>
        <w:jc w:val="center"/>
        <w:rPr>
          <w:rFonts w:cs="Times New Roman"/>
          <w:lang w:val="ru-RU"/>
        </w:rPr>
      </w:pPr>
      <w:bookmarkStart w:id="0" w:name="_Toc137136292"/>
      <w:r w:rsidRPr="00A26326">
        <w:rPr>
          <w:rFonts w:cs="Times New Roman"/>
          <w:lang w:val="ru-RU"/>
        </w:rPr>
        <w:lastRenderedPageBreak/>
        <w:t>НОРМАТИВНЫЕ ССЫЛКИ</w:t>
      </w:r>
      <w:bookmarkEnd w:id="0"/>
    </w:p>
    <w:p w14:paraId="027A78DB" w14:textId="77777777" w:rsidR="005739AD" w:rsidRPr="00A26326" w:rsidRDefault="005739AD" w:rsidP="00A96057">
      <w:pPr>
        <w:spacing w:after="0" w:line="240" w:lineRule="auto"/>
        <w:rPr>
          <w:lang w:val="ru-RU"/>
        </w:rPr>
      </w:pPr>
    </w:p>
    <w:p w14:paraId="2F7B28CD" w14:textId="77777777" w:rsidR="005739AD" w:rsidRPr="00A26326" w:rsidRDefault="005739AD"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 настоящей диссертации использованы ссылки на следующие </w:t>
      </w:r>
      <w:r w:rsidR="0023316B" w:rsidRPr="00A26326">
        <w:rPr>
          <w:rFonts w:ascii="Times New Roman" w:hAnsi="Times New Roman" w:cs="Times New Roman"/>
          <w:sz w:val="28"/>
          <w:szCs w:val="28"/>
          <w:lang w:val="ru-RU"/>
        </w:rPr>
        <w:t>нормативные правовые документы:</w:t>
      </w:r>
    </w:p>
    <w:p w14:paraId="22D8FFA4" w14:textId="77777777" w:rsidR="00715A9F" w:rsidRPr="00A26326" w:rsidRDefault="00715A9F" w:rsidP="00CA1B27">
      <w:pPr>
        <w:pStyle w:val="af2"/>
        <w:numPr>
          <w:ilvl w:val="0"/>
          <w:numId w:val="6"/>
        </w:numPr>
        <w:tabs>
          <w:tab w:val="left" w:pos="1134"/>
        </w:tabs>
        <w:spacing w:after="0" w:line="240" w:lineRule="auto"/>
        <w:ind w:left="0"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Приказ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14:paraId="55EE7CE8" w14:textId="77777777" w:rsidR="00715A9F" w:rsidRPr="00A26326" w:rsidRDefault="00715A9F" w:rsidP="00CA1B27">
      <w:pPr>
        <w:pStyle w:val="af2"/>
        <w:numPr>
          <w:ilvl w:val="0"/>
          <w:numId w:val="6"/>
        </w:numPr>
        <w:tabs>
          <w:tab w:val="left" w:pos="1134"/>
        </w:tabs>
        <w:spacing w:after="0" w:line="240" w:lineRule="auto"/>
        <w:ind w:left="0"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Приказ </w:t>
      </w:r>
      <w:proofErr w:type="spellStart"/>
      <w:r w:rsidRPr="00A26326">
        <w:rPr>
          <w:rFonts w:ascii="Times New Roman" w:hAnsi="Times New Roman" w:cs="Times New Roman"/>
          <w:sz w:val="28"/>
          <w:szCs w:val="28"/>
          <w:lang w:val="ru-RU"/>
        </w:rPr>
        <w:t>и.о</w:t>
      </w:r>
      <w:proofErr w:type="spellEnd"/>
      <w:r w:rsidRPr="00A26326">
        <w:rPr>
          <w:rFonts w:ascii="Times New Roman" w:hAnsi="Times New Roman" w:cs="Times New Roman"/>
          <w:sz w:val="28"/>
          <w:szCs w:val="28"/>
          <w:lang w:val="ru-RU"/>
        </w:rPr>
        <w:t>.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w:t>
      </w:r>
    </w:p>
    <w:p w14:paraId="4B04EDED" w14:textId="77777777" w:rsidR="00CA1B27" w:rsidRDefault="002174CA" w:rsidP="00CA1B27">
      <w:pPr>
        <w:pStyle w:val="af2"/>
        <w:numPr>
          <w:ilvl w:val="0"/>
          <w:numId w:val="6"/>
        </w:numPr>
        <w:tabs>
          <w:tab w:val="left" w:pos="1134"/>
        </w:tabs>
        <w:spacing w:line="240" w:lineRule="auto"/>
        <w:ind w:left="0" w:firstLine="709"/>
        <w:rPr>
          <w:rFonts w:ascii="Times New Roman" w:hAnsi="Times New Roman" w:cs="Times New Roman"/>
          <w:sz w:val="28"/>
          <w:szCs w:val="28"/>
          <w:lang w:val="ru-RU"/>
        </w:rPr>
      </w:pPr>
      <w:r w:rsidRPr="00A26326">
        <w:rPr>
          <w:rFonts w:ascii="Times New Roman" w:hAnsi="Times New Roman" w:cs="Times New Roman"/>
          <w:sz w:val="28"/>
          <w:szCs w:val="28"/>
          <w:lang w:val="ru-RU"/>
        </w:rPr>
        <w:t>Закон Республики Казахстан от 2 декабря 2020 года № 379-VІ ЗРК «О республиканском бюджете на 2021-2023 годы».</w:t>
      </w:r>
    </w:p>
    <w:p w14:paraId="636E9F51" w14:textId="576968F2" w:rsidR="00CA1B27" w:rsidRPr="00CA1B27" w:rsidRDefault="00CA1B27" w:rsidP="00CA1B27">
      <w:pPr>
        <w:pStyle w:val="af2"/>
        <w:numPr>
          <w:ilvl w:val="0"/>
          <w:numId w:val="6"/>
        </w:numPr>
        <w:tabs>
          <w:tab w:val="left" w:pos="1134"/>
        </w:tabs>
        <w:spacing w:line="240" w:lineRule="auto"/>
        <w:ind w:left="0" w:firstLine="709"/>
        <w:jc w:val="both"/>
        <w:rPr>
          <w:rFonts w:ascii="Times New Roman" w:hAnsi="Times New Roman" w:cs="Times New Roman"/>
          <w:sz w:val="28"/>
          <w:szCs w:val="28"/>
          <w:lang w:val="ru-RU"/>
        </w:rPr>
      </w:pPr>
      <w:r w:rsidRPr="00CA1B27">
        <w:rPr>
          <w:rFonts w:ascii="Times New Roman" w:hAnsi="Times New Roman" w:cs="Times New Roman"/>
          <w:sz w:val="28"/>
          <w:szCs w:val="28"/>
          <w:lang w:val="ru-RU"/>
        </w:rPr>
        <w:t xml:space="preserve">Приказ </w:t>
      </w:r>
      <w:proofErr w:type="spellStart"/>
      <w:r w:rsidRPr="00CA1B27">
        <w:rPr>
          <w:rFonts w:ascii="Times New Roman" w:hAnsi="Times New Roman" w:cs="Times New Roman"/>
          <w:sz w:val="28"/>
          <w:szCs w:val="28"/>
          <w:lang w:val="ru-RU"/>
        </w:rPr>
        <w:t>и.о</w:t>
      </w:r>
      <w:proofErr w:type="spellEnd"/>
      <w:r w:rsidRPr="00CA1B27">
        <w:rPr>
          <w:rFonts w:ascii="Times New Roman" w:hAnsi="Times New Roman" w:cs="Times New Roman"/>
          <w:sz w:val="28"/>
          <w:szCs w:val="28"/>
          <w:lang w:val="ru-RU"/>
        </w:rPr>
        <w:t>.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w:t>
      </w:r>
      <w:r>
        <w:rPr>
          <w:rFonts w:ascii="Times New Roman" w:hAnsi="Times New Roman" w:cs="Times New Roman"/>
          <w:sz w:val="28"/>
          <w:szCs w:val="28"/>
          <w:lang w:val="ru-RU"/>
        </w:rPr>
        <w:t>.</w:t>
      </w:r>
    </w:p>
    <w:p w14:paraId="06B94CA9" w14:textId="77777777" w:rsidR="00CD78CE" w:rsidRPr="00A26326" w:rsidRDefault="00CD78CE" w:rsidP="00A96057">
      <w:pPr>
        <w:spacing w:after="0" w:line="240" w:lineRule="auto"/>
        <w:ind w:firstLine="709"/>
        <w:jc w:val="both"/>
        <w:rPr>
          <w:rFonts w:ascii="Times New Roman" w:hAnsi="Times New Roman" w:cs="Times New Roman"/>
          <w:sz w:val="28"/>
          <w:szCs w:val="28"/>
          <w:lang w:val="ru-RU"/>
        </w:rPr>
      </w:pPr>
    </w:p>
    <w:p w14:paraId="0DBE9F5A" w14:textId="77777777" w:rsidR="0023316B" w:rsidRPr="00A26326" w:rsidRDefault="0023316B" w:rsidP="00A96057">
      <w:pPr>
        <w:spacing w:after="0" w:line="240" w:lineRule="auto"/>
        <w:ind w:firstLine="709"/>
        <w:jc w:val="both"/>
        <w:rPr>
          <w:rFonts w:ascii="Times New Roman" w:hAnsi="Times New Roman" w:cs="Times New Roman"/>
          <w:sz w:val="28"/>
          <w:szCs w:val="28"/>
          <w:lang w:val="ru-RU"/>
        </w:rPr>
      </w:pPr>
    </w:p>
    <w:p w14:paraId="64F3FCC3" w14:textId="77777777" w:rsidR="0023316B" w:rsidRPr="00A26326" w:rsidRDefault="0023316B"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br w:type="page"/>
      </w:r>
    </w:p>
    <w:p w14:paraId="7F34A019" w14:textId="77777777" w:rsidR="0023316B" w:rsidRPr="00A26326" w:rsidRDefault="0023316B" w:rsidP="00A96057">
      <w:pPr>
        <w:pStyle w:val="1"/>
        <w:spacing w:line="240" w:lineRule="auto"/>
        <w:jc w:val="center"/>
        <w:rPr>
          <w:rFonts w:cs="Times New Roman"/>
          <w:lang w:val="ru-RU"/>
        </w:rPr>
      </w:pPr>
      <w:bookmarkStart w:id="1" w:name="_Toc137136293"/>
      <w:r w:rsidRPr="00A26326">
        <w:rPr>
          <w:rFonts w:cs="Times New Roman"/>
          <w:lang w:val="ru-RU"/>
        </w:rPr>
        <w:lastRenderedPageBreak/>
        <w:t>ОБОЗНАЧЕНИЯ И СОКРАЩЕНИЯ</w:t>
      </w:r>
      <w:bookmarkEnd w:id="1"/>
    </w:p>
    <w:p w14:paraId="20EEE86E" w14:textId="77777777" w:rsidR="0023316B" w:rsidRPr="00A26326" w:rsidRDefault="0023316B" w:rsidP="00A96057">
      <w:pPr>
        <w:spacing w:after="0" w:line="240" w:lineRule="auto"/>
        <w:ind w:firstLine="709"/>
        <w:jc w:val="center"/>
        <w:rPr>
          <w:rFonts w:ascii="Times New Roman" w:hAnsi="Times New Roman" w:cs="Times New Roman"/>
          <w:b/>
          <w:sz w:val="28"/>
          <w:szCs w:val="28"/>
          <w:lang w:val="ru-RU"/>
        </w:rPr>
      </w:pPr>
    </w:p>
    <w:p w14:paraId="0857757E" w14:textId="77777777" w:rsidR="0023316B" w:rsidRPr="00A26326" w:rsidRDefault="0023316B" w:rsidP="00A96057">
      <w:pPr>
        <w:spacing w:after="0" w:line="240" w:lineRule="auto"/>
        <w:ind w:firstLine="709"/>
        <w:jc w:val="center"/>
        <w:rPr>
          <w:rFonts w:ascii="Times New Roman" w:hAnsi="Times New Roman" w:cs="Times New Roman"/>
          <w:sz w:val="28"/>
          <w:szCs w:val="28"/>
          <w:lang w:val="ru-RU"/>
        </w:rPr>
      </w:pPr>
    </w:p>
    <w:p w14:paraId="1E4318B9" w14:textId="77777777" w:rsidR="00D83D16" w:rsidRPr="00A26326" w:rsidRDefault="00D83D16" w:rsidP="00715A9F">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ЛС – Лекарственное средство</w:t>
      </w:r>
    </w:p>
    <w:p w14:paraId="0F1842A8" w14:textId="77777777" w:rsidR="00715A9F" w:rsidRPr="00A26326" w:rsidRDefault="00715A9F" w:rsidP="00715A9F">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ВОЗ – Всемирная организация здравоохранения</w:t>
      </w:r>
    </w:p>
    <w:p w14:paraId="30C1EB84" w14:textId="77777777" w:rsidR="00527077" w:rsidRPr="00A26326" w:rsidRDefault="007D3926"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КП</w:t>
      </w:r>
      <w:r w:rsidR="00ED4C69" w:rsidRPr="00A26326">
        <w:rPr>
          <w:rFonts w:ascii="Times New Roman" w:hAnsi="Times New Roman" w:cs="Times New Roman"/>
          <w:sz w:val="28"/>
          <w:szCs w:val="28"/>
          <w:lang w:val="ru-RU"/>
        </w:rPr>
        <w:t xml:space="preserve"> – Клинический протокол диагностики и лечения</w:t>
      </w:r>
    </w:p>
    <w:p w14:paraId="1A75018B" w14:textId="77777777" w:rsidR="0090228E" w:rsidRPr="00A26326" w:rsidRDefault="0090228E"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МНН – Международное непатентованное наименование</w:t>
      </w:r>
    </w:p>
    <w:p w14:paraId="15C8FC21" w14:textId="77777777" w:rsidR="008716D6" w:rsidRPr="00A26326" w:rsidRDefault="008716D6"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ГОБМП – Гарантированный объем бесплатной медицинской помощи</w:t>
      </w:r>
    </w:p>
    <w:p w14:paraId="5A7D2E2A" w14:textId="77777777" w:rsidR="008716D6" w:rsidRPr="00A26326" w:rsidRDefault="008716D6"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ОСМС – Обязательное социальное медицинское страхование</w:t>
      </w:r>
    </w:p>
    <w:p w14:paraId="0F60F999" w14:textId="77777777" w:rsidR="00D7109C" w:rsidRPr="00A26326" w:rsidRDefault="00D7109C"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ГИС – Госпитальная информационная система</w:t>
      </w:r>
    </w:p>
    <w:p w14:paraId="16540B1F" w14:textId="77777777" w:rsidR="00527077" w:rsidRPr="00A26326" w:rsidRDefault="00527077"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АКТ </w:t>
      </w:r>
      <w:r w:rsidR="00715A9F"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Антикоагулянтная терапия </w:t>
      </w:r>
    </w:p>
    <w:p w14:paraId="313B6201" w14:textId="77777777" w:rsidR="00715A9F" w:rsidRPr="00A26326" w:rsidRDefault="00715A9F" w:rsidP="00715A9F">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АТХ – Анатомо-терапевтическо-химическая классификация</w:t>
      </w:r>
    </w:p>
    <w:p w14:paraId="4E2B8D9D" w14:textId="77777777" w:rsidR="00715A9F" w:rsidRPr="00A26326" w:rsidRDefault="00527077"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ЕЛФ – Единица лекарственной формы</w:t>
      </w:r>
    </w:p>
    <w:p w14:paraId="77E4A449" w14:textId="77777777" w:rsidR="00715A9F" w:rsidRPr="00A26326" w:rsidRDefault="00715A9F"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КЗГ – Клинико-затратная группа</w:t>
      </w:r>
    </w:p>
    <w:p w14:paraId="197F8613" w14:textId="77777777" w:rsidR="003939C7" w:rsidRPr="00A26326" w:rsidRDefault="003939C7"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АБП – Антибактериальные препараты</w:t>
      </w:r>
    </w:p>
    <w:p w14:paraId="4C473CA0" w14:textId="77777777" w:rsidR="003939C7" w:rsidRPr="00A26326" w:rsidRDefault="003939C7" w:rsidP="00A96057">
      <w:pPr>
        <w:spacing w:line="240" w:lineRule="auto"/>
        <w:rPr>
          <w:rFonts w:ascii="Times New Roman" w:hAnsi="Times New Roman" w:cs="Times New Roman"/>
          <w:sz w:val="28"/>
          <w:szCs w:val="28"/>
          <w:lang w:val="ru-RU"/>
        </w:rPr>
      </w:pPr>
    </w:p>
    <w:p w14:paraId="63EDA907" w14:textId="77777777" w:rsidR="0023316B" w:rsidRPr="00A26326" w:rsidRDefault="0023316B" w:rsidP="00A96057">
      <w:pPr>
        <w:spacing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br w:type="page"/>
      </w:r>
    </w:p>
    <w:p w14:paraId="2F7A68C1" w14:textId="77777777" w:rsidR="00022142" w:rsidRPr="00A26326" w:rsidRDefault="001E4BF1" w:rsidP="002D0281">
      <w:pPr>
        <w:pStyle w:val="1"/>
        <w:spacing w:line="240" w:lineRule="auto"/>
        <w:jc w:val="center"/>
        <w:rPr>
          <w:rFonts w:cs="Times New Roman"/>
          <w:lang w:val="ru-RU"/>
        </w:rPr>
      </w:pPr>
      <w:bookmarkStart w:id="2" w:name="_Toc137136294"/>
      <w:r w:rsidRPr="00A26326">
        <w:rPr>
          <w:rFonts w:cs="Times New Roman"/>
          <w:lang w:val="ru-RU"/>
        </w:rPr>
        <w:lastRenderedPageBreak/>
        <w:t>ВВЕДЕНИЕ</w:t>
      </w:r>
      <w:bookmarkEnd w:id="2"/>
    </w:p>
    <w:p w14:paraId="06118D95"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b/>
          <w:sz w:val="28"/>
          <w:szCs w:val="28"/>
          <w:lang w:val="ru-RU"/>
        </w:rPr>
        <w:t>Актуальность проблемы.</w:t>
      </w:r>
      <w:r w:rsidRPr="00A26326">
        <w:rPr>
          <w:rFonts w:ascii="Times New Roman" w:hAnsi="Times New Roman" w:cs="Times New Roman"/>
          <w:sz w:val="28"/>
          <w:szCs w:val="28"/>
          <w:lang w:val="ru-RU"/>
        </w:rPr>
        <w:t xml:space="preserve"> Коронавирусная инфекция (COVID-19) – острое инфекционное заболевание, вызываемое новым штаммом коронавируса SARS CoV-2 с </w:t>
      </w:r>
      <w:proofErr w:type="spellStart"/>
      <w:r w:rsidRPr="00A26326">
        <w:rPr>
          <w:rFonts w:ascii="Times New Roman" w:hAnsi="Times New Roman" w:cs="Times New Roman"/>
          <w:sz w:val="28"/>
          <w:szCs w:val="28"/>
          <w:lang w:val="ru-RU"/>
        </w:rPr>
        <w:t>аэрозольно</w:t>
      </w:r>
      <w:proofErr w:type="spellEnd"/>
      <w:r w:rsidRPr="00A26326">
        <w:rPr>
          <w:rFonts w:ascii="Times New Roman" w:hAnsi="Times New Roman" w:cs="Times New Roman"/>
          <w:sz w:val="28"/>
          <w:szCs w:val="28"/>
          <w:lang w:val="ru-RU"/>
        </w:rPr>
        <w:t>-капельным и контактн</w:t>
      </w:r>
      <w:r w:rsidR="002174CA" w:rsidRPr="00A26326">
        <w:rPr>
          <w:rFonts w:ascii="Times New Roman" w:hAnsi="Times New Roman" w:cs="Times New Roman"/>
          <w:sz w:val="28"/>
          <w:szCs w:val="28"/>
          <w:lang w:val="ru-RU"/>
        </w:rPr>
        <w:t>о-бытовым механизмом передачи</w:t>
      </w:r>
      <w:r w:rsidRPr="00A26326">
        <w:rPr>
          <w:rFonts w:ascii="Times New Roman" w:hAnsi="Times New Roman" w:cs="Times New Roman"/>
          <w:sz w:val="28"/>
          <w:szCs w:val="28"/>
          <w:lang w:val="ru-RU"/>
        </w:rPr>
        <w:t>.</w:t>
      </w:r>
    </w:p>
    <w:p w14:paraId="6A713BF5"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Согласно данны</w:t>
      </w:r>
      <w:r w:rsidR="004802B9" w:rsidRPr="00A26326">
        <w:rPr>
          <w:rFonts w:ascii="Times New Roman" w:hAnsi="Times New Roman" w:cs="Times New Roman"/>
          <w:sz w:val="28"/>
          <w:szCs w:val="28"/>
          <w:lang w:val="ru-RU"/>
        </w:rPr>
        <w:t>м</w:t>
      </w:r>
      <w:r w:rsidRPr="00A26326">
        <w:rPr>
          <w:rFonts w:ascii="Times New Roman" w:hAnsi="Times New Roman" w:cs="Times New Roman"/>
          <w:sz w:val="28"/>
          <w:szCs w:val="28"/>
          <w:lang w:val="ru-RU"/>
        </w:rPr>
        <w:t xml:space="preserve"> Управления здравоохранения Карагандинской области в период 2020-2021 гг. было развернуто порядка 30 инфекционных стационаров для лечения коронавирусной инфекции COVID-19 среди населения области.</w:t>
      </w:r>
    </w:p>
    <w:p w14:paraId="15161400"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Для обеспечения качественной медицинской помощи на 2021 год из республиканского бюджета выделено на оказание медицинской помощи в рамках обязательного социального медицинского страхования 349 444 156 тыс. тенге, на обеспечение гарантированного объема бесплатной медицинской помощи</w:t>
      </w:r>
      <w:r w:rsidR="00EA6A3B" w:rsidRPr="00A26326">
        <w:rPr>
          <w:rFonts w:ascii="Times New Roman" w:hAnsi="Times New Roman" w:cs="Times New Roman"/>
          <w:sz w:val="28"/>
          <w:szCs w:val="28"/>
          <w:lang w:val="ru-RU"/>
        </w:rPr>
        <w:t xml:space="preserve"> (ГОБМП)</w:t>
      </w:r>
      <w:r w:rsidRPr="00A26326">
        <w:rPr>
          <w:rFonts w:ascii="Times New Roman" w:hAnsi="Times New Roman" w:cs="Times New Roman"/>
          <w:sz w:val="28"/>
          <w:szCs w:val="28"/>
          <w:lang w:val="ru-RU"/>
        </w:rPr>
        <w:t xml:space="preserve"> 1 336 752 850 тыс. тенге, в том числе и на закуп лекарственных средств. [</w:t>
      </w:r>
      <w:r w:rsidR="002174CA" w:rsidRPr="00A26326">
        <w:rPr>
          <w:rFonts w:ascii="Times New Roman" w:hAnsi="Times New Roman" w:cs="Times New Roman"/>
          <w:sz w:val="28"/>
          <w:szCs w:val="28"/>
          <w:lang w:val="ru-RU"/>
        </w:rPr>
        <w:t>1</w:t>
      </w:r>
      <w:r w:rsidRPr="00A26326">
        <w:rPr>
          <w:rFonts w:ascii="Times New Roman" w:hAnsi="Times New Roman" w:cs="Times New Roman"/>
          <w:sz w:val="28"/>
          <w:szCs w:val="28"/>
          <w:lang w:val="ru-RU"/>
        </w:rPr>
        <w:t>]</w:t>
      </w:r>
    </w:p>
    <w:p w14:paraId="0B0A105B"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Как известно, медикаментозное лечение является одной из наиболее эффективных медицинских мер, </w:t>
      </w:r>
      <w:r w:rsidR="004802B9" w:rsidRPr="00A26326">
        <w:rPr>
          <w:rFonts w:ascii="Times New Roman" w:hAnsi="Times New Roman" w:cs="Times New Roman"/>
          <w:sz w:val="28"/>
          <w:szCs w:val="28"/>
          <w:lang w:val="ru-RU"/>
        </w:rPr>
        <w:t xml:space="preserve">и </w:t>
      </w:r>
      <w:r w:rsidRPr="00A26326">
        <w:rPr>
          <w:rFonts w:ascii="Times New Roman" w:hAnsi="Times New Roman" w:cs="Times New Roman"/>
          <w:sz w:val="28"/>
          <w:szCs w:val="28"/>
          <w:lang w:val="ru-RU"/>
        </w:rPr>
        <w:t xml:space="preserve">доля национальных </w:t>
      </w:r>
      <w:r w:rsidR="004802B9" w:rsidRPr="00A26326">
        <w:rPr>
          <w:rFonts w:ascii="Times New Roman" w:hAnsi="Times New Roman" w:cs="Times New Roman"/>
          <w:sz w:val="28"/>
          <w:szCs w:val="28"/>
          <w:lang w:val="ru-RU"/>
        </w:rPr>
        <w:t>бюджетов здравоохранения, расходуемая</w:t>
      </w:r>
      <w:r w:rsidRPr="00A26326">
        <w:rPr>
          <w:rFonts w:ascii="Times New Roman" w:hAnsi="Times New Roman" w:cs="Times New Roman"/>
          <w:sz w:val="28"/>
          <w:szCs w:val="28"/>
          <w:lang w:val="ru-RU"/>
        </w:rPr>
        <w:t xml:space="preserve"> на лекарственные средства, варьируется в пределах от 10% до 20% в развитых странах и от 20% до 40% </w:t>
      </w:r>
      <w:r w:rsidR="004802B9" w:rsidRPr="00A26326">
        <w:rPr>
          <w:rFonts w:ascii="Times New Roman" w:hAnsi="Times New Roman" w:cs="Times New Roman"/>
          <w:sz w:val="28"/>
          <w:szCs w:val="28"/>
          <w:lang w:val="ru-RU"/>
        </w:rPr>
        <w:t>в развивающихся странах</w:t>
      </w:r>
      <w:r w:rsidRPr="00A26326">
        <w:rPr>
          <w:rFonts w:ascii="Times New Roman" w:hAnsi="Times New Roman" w:cs="Times New Roman"/>
          <w:sz w:val="28"/>
          <w:szCs w:val="28"/>
          <w:lang w:val="ru-RU"/>
        </w:rPr>
        <w:t>. [</w:t>
      </w:r>
      <w:r w:rsidR="002174CA" w:rsidRPr="00A26326">
        <w:rPr>
          <w:rFonts w:ascii="Times New Roman" w:hAnsi="Times New Roman" w:cs="Times New Roman"/>
          <w:sz w:val="28"/>
          <w:szCs w:val="28"/>
          <w:lang w:val="ru-RU"/>
        </w:rPr>
        <w:t>2</w:t>
      </w:r>
      <w:r w:rsidRPr="00A26326">
        <w:rPr>
          <w:rFonts w:ascii="Times New Roman" w:hAnsi="Times New Roman" w:cs="Times New Roman"/>
          <w:sz w:val="28"/>
          <w:szCs w:val="28"/>
          <w:lang w:val="ru-RU"/>
        </w:rPr>
        <w:t>]</w:t>
      </w:r>
    </w:p>
    <w:p w14:paraId="1C222A0F"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 связи с чем, вопрос рационального использования лекарственных средств является достаточно актуальным для медицинских организаций.</w:t>
      </w:r>
    </w:p>
    <w:p w14:paraId="65B4415C"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Рациональное использование лекарств подразумевает, что пациенты должны получать медикаментозное лечение, соответствующее </w:t>
      </w:r>
      <w:r w:rsidR="004802B9" w:rsidRPr="00A26326">
        <w:rPr>
          <w:rFonts w:ascii="Times New Roman" w:hAnsi="Times New Roman" w:cs="Times New Roman"/>
          <w:sz w:val="28"/>
          <w:szCs w:val="28"/>
          <w:lang w:val="ru-RU"/>
        </w:rPr>
        <w:t>клиническим показаниям</w:t>
      </w:r>
      <w:r w:rsidRPr="00A26326">
        <w:rPr>
          <w:rFonts w:ascii="Times New Roman" w:hAnsi="Times New Roman" w:cs="Times New Roman"/>
          <w:sz w:val="28"/>
          <w:szCs w:val="28"/>
          <w:lang w:val="ru-RU"/>
        </w:rPr>
        <w:t xml:space="preserve">, в таких дозах, которые отвечают их </w:t>
      </w:r>
      <w:r w:rsidR="004802B9" w:rsidRPr="00A26326">
        <w:rPr>
          <w:rFonts w:ascii="Times New Roman" w:hAnsi="Times New Roman" w:cs="Times New Roman"/>
          <w:sz w:val="28"/>
          <w:szCs w:val="28"/>
          <w:lang w:val="ru-RU"/>
        </w:rPr>
        <w:t>индивидуальным потребностям, в течение</w:t>
      </w:r>
      <w:r w:rsidRPr="00A26326">
        <w:rPr>
          <w:rFonts w:ascii="Times New Roman" w:hAnsi="Times New Roman" w:cs="Times New Roman"/>
          <w:sz w:val="28"/>
          <w:szCs w:val="28"/>
          <w:lang w:val="ru-RU"/>
        </w:rPr>
        <w:t xml:space="preserve"> достаточного периода времени и при </w:t>
      </w:r>
      <w:r w:rsidR="004802B9" w:rsidRPr="00A26326">
        <w:rPr>
          <w:rFonts w:ascii="Times New Roman" w:hAnsi="Times New Roman" w:cs="Times New Roman"/>
          <w:sz w:val="28"/>
          <w:szCs w:val="28"/>
          <w:lang w:val="ru-RU"/>
        </w:rPr>
        <w:t>наименьших затратах</w:t>
      </w:r>
      <w:r w:rsidRPr="00A26326">
        <w:rPr>
          <w:rFonts w:ascii="Times New Roman" w:hAnsi="Times New Roman" w:cs="Times New Roman"/>
          <w:sz w:val="28"/>
          <w:szCs w:val="28"/>
          <w:lang w:val="ru-RU"/>
        </w:rPr>
        <w:t xml:space="preserve"> для них и общества в целом. [</w:t>
      </w:r>
      <w:r w:rsidR="0070334E" w:rsidRPr="00A26326">
        <w:rPr>
          <w:rFonts w:ascii="Times New Roman" w:hAnsi="Times New Roman" w:cs="Times New Roman"/>
          <w:sz w:val="28"/>
          <w:szCs w:val="28"/>
          <w:lang w:val="ru-RU"/>
        </w:rPr>
        <w:t>3</w:t>
      </w:r>
      <w:r w:rsidRPr="00A26326">
        <w:rPr>
          <w:rFonts w:ascii="Times New Roman" w:hAnsi="Times New Roman" w:cs="Times New Roman"/>
          <w:sz w:val="28"/>
          <w:szCs w:val="28"/>
          <w:lang w:val="ru-RU"/>
        </w:rPr>
        <w:t>]</w:t>
      </w:r>
    </w:p>
    <w:p w14:paraId="4F3C644D"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 связи с этим, медицинским организациям необходимо ответственно подойти к вопросу планирования лекарственного обеспечения.</w:t>
      </w:r>
    </w:p>
    <w:p w14:paraId="5AE0BDCE" w14:textId="77777777" w:rsidR="00C30D09" w:rsidRPr="00A26326" w:rsidRDefault="00C30D09" w:rsidP="0070334E">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Существует ряд методик оценки объемов потребления лекарственных средств в медицинских организациях. О</w:t>
      </w:r>
      <w:r w:rsidR="004802B9" w:rsidRPr="00A26326">
        <w:rPr>
          <w:rFonts w:ascii="Times New Roman" w:hAnsi="Times New Roman" w:cs="Times New Roman"/>
          <w:sz w:val="28"/>
          <w:szCs w:val="28"/>
          <w:lang w:val="ru-RU"/>
        </w:rPr>
        <w:t>дной</w:t>
      </w:r>
      <w:r w:rsidRPr="00A26326">
        <w:rPr>
          <w:rFonts w:ascii="Times New Roman" w:hAnsi="Times New Roman" w:cs="Times New Roman"/>
          <w:sz w:val="28"/>
          <w:szCs w:val="28"/>
          <w:lang w:val="ru-RU"/>
        </w:rPr>
        <w:t xml:space="preserve"> из наиболее универсальных является АТС/DDD </w:t>
      </w:r>
      <w:r w:rsidR="004802B9" w:rsidRPr="00A26326">
        <w:rPr>
          <w:rFonts w:ascii="Times New Roman" w:hAnsi="Times New Roman" w:cs="Times New Roman"/>
          <w:sz w:val="28"/>
          <w:szCs w:val="28"/>
          <w:lang w:val="ru-RU"/>
        </w:rPr>
        <w:t>методология,</w:t>
      </w:r>
      <w:r w:rsidR="004802B9" w:rsidRPr="00A26326">
        <w:rPr>
          <w:rFonts w:ascii="Times New Roman" w:hAnsi="Times New Roman" w:cs="Times New Roman"/>
          <w:color w:val="FF0000"/>
          <w:sz w:val="28"/>
          <w:szCs w:val="28"/>
          <w:lang w:val="ru-RU"/>
        </w:rPr>
        <w:t xml:space="preserve"> </w:t>
      </w:r>
      <w:r w:rsidRPr="00A26326">
        <w:rPr>
          <w:rFonts w:ascii="Times New Roman" w:hAnsi="Times New Roman" w:cs="Times New Roman"/>
          <w:sz w:val="28"/>
          <w:szCs w:val="28"/>
          <w:lang w:val="ru-RU"/>
        </w:rPr>
        <w:t xml:space="preserve">рекомендованная ВОЗ при проведении </w:t>
      </w:r>
      <w:proofErr w:type="spellStart"/>
      <w:r w:rsidRPr="00A26326">
        <w:rPr>
          <w:rFonts w:ascii="Times New Roman" w:hAnsi="Times New Roman" w:cs="Times New Roman"/>
          <w:sz w:val="28"/>
          <w:szCs w:val="28"/>
          <w:lang w:val="ru-RU"/>
        </w:rPr>
        <w:t>фармакоэпидемиологических</w:t>
      </w:r>
      <w:proofErr w:type="spellEnd"/>
      <w:r w:rsidRPr="00A26326">
        <w:rPr>
          <w:rFonts w:ascii="Times New Roman" w:hAnsi="Times New Roman" w:cs="Times New Roman"/>
          <w:sz w:val="28"/>
          <w:szCs w:val="28"/>
          <w:lang w:val="ru-RU"/>
        </w:rPr>
        <w:t xml:space="preserve"> исследований по потреблению лекарственных средств под международными непатентованными наименованиями лекарственных </w:t>
      </w:r>
      <w:r w:rsidR="0081739F" w:rsidRPr="00A26326">
        <w:rPr>
          <w:rFonts w:ascii="Times New Roman" w:hAnsi="Times New Roman" w:cs="Times New Roman"/>
          <w:sz w:val="28"/>
          <w:szCs w:val="28"/>
          <w:lang w:val="ru-RU"/>
        </w:rPr>
        <w:t>средств. [</w:t>
      </w:r>
      <w:r w:rsidR="0070334E" w:rsidRPr="00A26326">
        <w:rPr>
          <w:rFonts w:ascii="Times New Roman" w:hAnsi="Times New Roman" w:cs="Times New Roman"/>
          <w:sz w:val="28"/>
          <w:szCs w:val="28"/>
          <w:lang w:val="ru-RU"/>
        </w:rPr>
        <w:t>4</w:t>
      </w:r>
      <w:r w:rsidRPr="00A26326">
        <w:rPr>
          <w:rFonts w:ascii="Times New Roman" w:hAnsi="Times New Roman" w:cs="Times New Roman"/>
          <w:sz w:val="28"/>
          <w:szCs w:val="28"/>
          <w:lang w:val="ru-RU"/>
        </w:rPr>
        <w:t>]</w:t>
      </w:r>
    </w:p>
    <w:p w14:paraId="7ADE6DE3"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Ранее, согласно Правил</w:t>
      </w:r>
      <w:r w:rsidR="006600BD" w:rsidRPr="00A26326">
        <w:rPr>
          <w:rFonts w:ascii="Times New Roman" w:hAnsi="Times New Roman" w:cs="Times New Roman"/>
          <w:sz w:val="28"/>
          <w:szCs w:val="28"/>
          <w:lang w:val="ru-RU"/>
        </w:rPr>
        <w:t>ам</w:t>
      </w:r>
      <w:r w:rsidRPr="00A26326">
        <w:rPr>
          <w:rFonts w:ascii="Times New Roman" w:hAnsi="Times New Roman" w:cs="Times New Roman"/>
          <w:sz w:val="28"/>
          <w:szCs w:val="28"/>
          <w:lang w:val="ru-RU"/>
        </w:rPr>
        <w:t xml:space="preserve"> обеспечения лекарственными средствами граждан, утвержденны</w:t>
      </w:r>
      <w:r w:rsidR="006600BD" w:rsidRPr="00A26326">
        <w:rPr>
          <w:rFonts w:ascii="Times New Roman" w:hAnsi="Times New Roman" w:cs="Times New Roman"/>
          <w:sz w:val="28"/>
          <w:szCs w:val="28"/>
          <w:lang w:val="ru-RU"/>
        </w:rPr>
        <w:t>м</w:t>
      </w:r>
      <w:r w:rsidR="00022142"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приказом Министра здравоохранения и социального развития Республики Казахстан от 30 сентября 2015 года № 766, расчет потребности в лекарственных средствах осуществлялся:</w:t>
      </w:r>
    </w:p>
    <w:p w14:paraId="422A8671"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1)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p w14:paraId="747462F5"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2) согласно схемам лечения на основе клинических протоколов с указанием дозы (разовая, суточная, курсовая), кратность приема в сутки и длительность приема (количество дней);</w:t>
      </w:r>
    </w:p>
    <w:p w14:paraId="30053CE7"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lastRenderedPageBreak/>
        <w:t>с учетом наименований и форм выпуска лекарственных препаратов в электронном регистре диспансерных больных;</w:t>
      </w:r>
    </w:p>
    <w:p w14:paraId="53FE32F9"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3) с учетом фактического потребления лекарственных средств за предыдущий год;</w:t>
      </w:r>
    </w:p>
    <w:p w14:paraId="59F6581E"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4) в соответствии с Перечнем для обеспечения на амбулаторно-поликлиническом уровне.</w:t>
      </w:r>
    </w:p>
    <w:p w14:paraId="5A9F52AF" w14:textId="3C30F0F1" w:rsidR="00A12733" w:rsidRPr="00A26326" w:rsidRDefault="00C30D09" w:rsidP="00A96057">
      <w:pPr>
        <w:spacing w:after="0" w:line="240" w:lineRule="auto"/>
        <w:ind w:firstLine="709"/>
        <w:jc w:val="both"/>
        <w:rPr>
          <w:rFonts w:ascii="Times New Roman" w:hAnsi="Times New Roman" w:cs="Times New Roman"/>
          <w:color w:val="FF0000"/>
          <w:sz w:val="28"/>
          <w:szCs w:val="28"/>
          <w:lang w:val="ru-RU"/>
        </w:rPr>
      </w:pPr>
      <w:r w:rsidRPr="00A26326">
        <w:rPr>
          <w:rFonts w:ascii="Times New Roman" w:hAnsi="Times New Roman" w:cs="Times New Roman"/>
          <w:sz w:val="28"/>
          <w:szCs w:val="28"/>
          <w:lang w:val="ru-RU"/>
        </w:rPr>
        <w:t>На данный момент разработана методика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 утвержденная приказом Министра здравоохранения Республики Казахстан от 20 августа 2021 года № ҚР ДСМ-89 с применением значения DD</w:t>
      </w:r>
      <w:r w:rsidR="00A12733" w:rsidRPr="00A26326">
        <w:rPr>
          <w:rFonts w:ascii="Times New Roman" w:hAnsi="Times New Roman" w:cs="Times New Roman"/>
          <w:sz w:val="28"/>
          <w:szCs w:val="28"/>
          <w:lang w:val="ru-RU"/>
        </w:rPr>
        <w:t xml:space="preserve">D – установленная суточная доза, которая на данный момент не нашла применение в практическом здравоохранении, в связи с чем закуп лекарственных средств осуществляется по прежним </w:t>
      </w:r>
      <w:r w:rsidR="006A2C66" w:rsidRPr="00A26326">
        <w:rPr>
          <w:rFonts w:ascii="Times New Roman" w:hAnsi="Times New Roman" w:cs="Times New Roman"/>
          <w:sz w:val="28"/>
          <w:szCs w:val="28"/>
          <w:lang w:val="ru-RU"/>
        </w:rPr>
        <w:t>нормам</w:t>
      </w:r>
      <w:r w:rsidR="00A12733" w:rsidRPr="00A26326">
        <w:rPr>
          <w:rFonts w:ascii="Times New Roman" w:hAnsi="Times New Roman" w:cs="Times New Roman"/>
          <w:sz w:val="28"/>
          <w:szCs w:val="28"/>
          <w:lang w:val="ru-RU"/>
        </w:rPr>
        <w:t>.</w:t>
      </w:r>
      <w:r w:rsidR="00022142" w:rsidRPr="00A26326">
        <w:rPr>
          <w:rFonts w:ascii="Times New Roman" w:hAnsi="Times New Roman" w:cs="Times New Roman"/>
          <w:color w:val="FF0000"/>
          <w:sz w:val="28"/>
          <w:szCs w:val="28"/>
          <w:lang w:val="ru-RU"/>
        </w:rPr>
        <w:t xml:space="preserve"> </w:t>
      </w:r>
    </w:p>
    <w:p w14:paraId="2D33F0F9" w14:textId="77777777" w:rsidR="00022142" w:rsidRPr="00A26326" w:rsidRDefault="00C30D09" w:rsidP="00A12733">
      <w:pPr>
        <w:spacing w:after="0" w:line="240" w:lineRule="auto"/>
        <w:ind w:firstLine="709"/>
        <w:jc w:val="both"/>
        <w:rPr>
          <w:rFonts w:ascii="Times New Roman" w:hAnsi="Times New Roman" w:cs="Times New Roman"/>
          <w:color w:val="FF0000"/>
          <w:sz w:val="28"/>
          <w:szCs w:val="28"/>
          <w:lang w:val="ru-RU"/>
        </w:rPr>
      </w:pPr>
      <w:r w:rsidRPr="00A26326">
        <w:rPr>
          <w:rFonts w:ascii="Times New Roman" w:hAnsi="Times New Roman" w:cs="Times New Roman"/>
          <w:sz w:val="28"/>
          <w:szCs w:val="28"/>
          <w:lang w:val="ru-RU"/>
        </w:rPr>
        <w:t>На основании чего, проведение оценки объемов потребления лекарственных средств</w:t>
      </w:r>
      <w:r w:rsidR="00A12733" w:rsidRPr="00A26326">
        <w:rPr>
          <w:rFonts w:ascii="Times New Roman" w:hAnsi="Times New Roman" w:cs="Times New Roman"/>
          <w:sz w:val="28"/>
          <w:szCs w:val="28"/>
          <w:lang w:val="ru-RU"/>
        </w:rPr>
        <w:t xml:space="preserve"> поможет организациям здравоохранения области в дальнейшем формировании</w:t>
      </w:r>
      <w:r w:rsidRPr="00A26326">
        <w:rPr>
          <w:rFonts w:ascii="Times New Roman" w:hAnsi="Times New Roman" w:cs="Times New Roman"/>
          <w:sz w:val="28"/>
          <w:szCs w:val="28"/>
          <w:lang w:val="ru-RU"/>
        </w:rPr>
        <w:t xml:space="preserve"> потребности </w:t>
      </w:r>
      <w:r w:rsidR="00A12733" w:rsidRPr="00A26326">
        <w:rPr>
          <w:rFonts w:ascii="Times New Roman" w:hAnsi="Times New Roman" w:cs="Times New Roman"/>
          <w:sz w:val="28"/>
          <w:szCs w:val="28"/>
          <w:lang w:val="ru-RU"/>
        </w:rPr>
        <w:t>для закупа лекарственных средств для лечения коронавирусной инфекции и окажет положительный отклик в рациональном закупе и использовании лекарственных средств.</w:t>
      </w:r>
      <w:r w:rsidR="00022142" w:rsidRPr="00A26326">
        <w:rPr>
          <w:rFonts w:ascii="Times New Roman" w:hAnsi="Times New Roman" w:cs="Times New Roman"/>
          <w:color w:val="FF0000"/>
          <w:sz w:val="28"/>
          <w:szCs w:val="28"/>
          <w:lang w:val="ru-RU"/>
        </w:rPr>
        <w:t xml:space="preserve"> </w:t>
      </w:r>
    </w:p>
    <w:p w14:paraId="3CB03B6D"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b/>
          <w:sz w:val="28"/>
          <w:szCs w:val="28"/>
          <w:lang w:val="ru-RU"/>
        </w:rPr>
        <w:t>Цель исследования:</w:t>
      </w:r>
      <w:r w:rsidRPr="00A26326">
        <w:rPr>
          <w:rFonts w:ascii="Times New Roman" w:hAnsi="Times New Roman" w:cs="Times New Roman"/>
          <w:sz w:val="28"/>
          <w:szCs w:val="28"/>
          <w:lang w:val="ru-RU"/>
        </w:rPr>
        <w:t xml:space="preserve"> Оптимизировать использование лекарственных средств при оказании медицинской помощи пациентам с заболеванием коронавирусная инфекция COVID-19.</w:t>
      </w:r>
    </w:p>
    <w:p w14:paraId="4FE49C90" w14:textId="77777777" w:rsidR="00C30D09" w:rsidRPr="00A26326" w:rsidRDefault="00C30D09" w:rsidP="00A96057">
      <w:pPr>
        <w:spacing w:after="0" w:line="240" w:lineRule="auto"/>
        <w:ind w:firstLine="709"/>
        <w:jc w:val="both"/>
        <w:rPr>
          <w:rFonts w:ascii="Times New Roman" w:hAnsi="Times New Roman" w:cs="Times New Roman"/>
          <w:b/>
          <w:sz w:val="28"/>
          <w:szCs w:val="28"/>
          <w:lang w:val="ru-RU"/>
        </w:rPr>
      </w:pPr>
      <w:r w:rsidRPr="00A26326">
        <w:rPr>
          <w:rFonts w:ascii="Times New Roman" w:hAnsi="Times New Roman" w:cs="Times New Roman"/>
          <w:b/>
          <w:sz w:val="28"/>
          <w:szCs w:val="28"/>
          <w:lang w:val="ru-RU"/>
        </w:rPr>
        <w:t xml:space="preserve">Задачи исследования: </w:t>
      </w:r>
    </w:p>
    <w:p w14:paraId="10572399" w14:textId="2CAA8B20"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1.</w:t>
      </w:r>
      <w:r w:rsidRPr="00A26326">
        <w:rPr>
          <w:rFonts w:ascii="Times New Roman" w:hAnsi="Times New Roman" w:cs="Times New Roman"/>
          <w:sz w:val="28"/>
          <w:szCs w:val="28"/>
          <w:lang w:val="ru-RU"/>
        </w:rPr>
        <w:tab/>
      </w:r>
      <w:r w:rsidR="00EF080A" w:rsidRPr="00A26326">
        <w:rPr>
          <w:rFonts w:ascii="Times New Roman" w:hAnsi="Times New Roman" w:cs="Times New Roman"/>
          <w:sz w:val="28"/>
          <w:szCs w:val="28"/>
          <w:lang w:val="ru-RU"/>
        </w:rPr>
        <w:t>Провести сравнительный анализ рекомендаций клинических протоколов по медикаментозному лечению коронавирусной инфекции у взрослых пациентов на стационарном уровне</w:t>
      </w:r>
      <w:r w:rsidRPr="00A26326">
        <w:rPr>
          <w:rFonts w:ascii="Times New Roman" w:hAnsi="Times New Roman" w:cs="Times New Roman"/>
          <w:sz w:val="28"/>
          <w:szCs w:val="28"/>
          <w:lang w:val="ru-RU"/>
        </w:rPr>
        <w:t xml:space="preserve"> </w:t>
      </w:r>
    </w:p>
    <w:p w14:paraId="79FD4B8B" w14:textId="1EBE633C"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2.</w:t>
      </w:r>
      <w:r w:rsidRPr="00A26326">
        <w:rPr>
          <w:rFonts w:ascii="Times New Roman" w:hAnsi="Times New Roman" w:cs="Times New Roman"/>
          <w:sz w:val="28"/>
          <w:szCs w:val="28"/>
          <w:lang w:val="ru-RU"/>
        </w:rPr>
        <w:tab/>
      </w:r>
      <w:r w:rsidR="00EF080A" w:rsidRPr="00A26326">
        <w:rPr>
          <w:rFonts w:ascii="Times New Roman" w:hAnsi="Times New Roman" w:cs="Times New Roman"/>
          <w:sz w:val="28"/>
          <w:szCs w:val="28"/>
          <w:lang w:val="ru-RU"/>
        </w:rPr>
        <w:t xml:space="preserve">Провести оценку потребления лекарственных средств при оказании медицинской помощи пациентам с COVID-19 на базе КГП «Областная клиническая больница» УЗКО с применением </w:t>
      </w:r>
      <w:proofErr w:type="spellStart"/>
      <w:r w:rsidR="00EF080A" w:rsidRPr="00A26326">
        <w:rPr>
          <w:rFonts w:ascii="Times New Roman" w:hAnsi="Times New Roman" w:cs="Times New Roman"/>
          <w:sz w:val="28"/>
          <w:szCs w:val="28"/>
          <w:lang w:val="ru-RU"/>
        </w:rPr>
        <w:t>фармакоэкономических</w:t>
      </w:r>
      <w:proofErr w:type="spellEnd"/>
      <w:r w:rsidR="00EF080A" w:rsidRPr="00A26326">
        <w:rPr>
          <w:rFonts w:ascii="Times New Roman" w:hAnsi="Times New Roman" w:cs="Times New Roman"/>
          <w:sz w:val="28"/>
          <w:szCs w:val="28"/>
          <w:lang w:val="ru-RU"/>
        </w:rPr>
        <w:t xml:space="preserve"> методик (АТС/DDD, классификация </w:t>
      </w:r>
      <w:proofErr w:type="spellStart"/>
      <w:r w:rsidR="00EF080A" w:rsidRPr="00A26326">
        <w:rPr>
          <w:rFonts w:ascii="Times New Roman" w:hAnsi="Times New Roman" w:cs="Times New Roman"/>
          <w:sz w:val="28"/>
          <w:szCs w:val="28"/>
          <w:lang w:val="ru-RU"/>
        </w:rPr>
        <w:t>AWaRe</w:t>
      </w:r>
      <w:proofErr w:type="spellEnd"/>
      <w:r w:rsidR="00EF080A" w:rsidRPr="00A26326">
        <w:rPr>
          <w:rFonts w:ascii="Times New Roman" w:hAnsi="Times New Roman" w:cs="Times New Roman"/>
          <w:sz w:val="28"/>
          <w:szCs w:val="28"/>
          <w:lang w:val="ru-RU"/>
        </w:rPr>
        <w:t xml:space="preserve"> и анализ «Стоимость болезни»)</w:t>
      </w:r>
    </w:p>
    <w:p w14:paraId="0547FEB9" w14:textId="2E526BAC" w:rsidR="00C30D09" w:rsidRPr="00A26326" w:rsidRDefault="00C30D09" w:rsidP="00A96057">
      <w:pPr>
        <w:spacing w:after="0" w:line="240" w:lineRule="auto"/>
        <w:ind w:firstLine="709"/>
        <w:jc w:val="both"/>
        <w:rPr>
          <w:rFonts w:ascii="Times New Roman" w:hAnsi="Times New Roman" w:cs="Times New Roman"/>
          <w:color w:val="FF0000"/>
          <w:sz w:val="28"/>
          <w:szCs w:val="28"/>
          <w:lang w:val="ru-RU"/>
        </w:rPr>
      </w:pPr>
      <w:r w:rsidRPr="00A26326">
        <w:rPr>
          <w:rFonts w:ascii="Times New Roman" w:hAnsi="Times New Roman" w:cs="Times New Roman"/>
          <w:sz w:val="28"/>
          <w:szCs w:val="28"/>
          <w:lang w:val="ru-RU"/>
        </w:rPr>
        <w:t>3.</w:t>
      </w:r>
      <w:r w:rsidRPr="00A26326">
        <w:rPr>
          <w:rFonts w:ascii="Times New Roman" w:hAnsi="Times New Roman" w:cs="Times New Roman"/>
          <w:sz w:val="28"/>
          <w:szCs w:val="28"/>
          <w:lang w:val="ru-RU"/>
        </w:rPr>
        <w:tab/>
      </w:r>
      <w:r w:rsidR="00EF080A" w:rsidRPr="00A26326">
        <w:rPr>
          <w:rFonts w:ascii="Times New Roman" w:hAnsi="Times New Roman" w:cs="Times New Roman"/>
          <w:sz w:val="28"/>
          <w:szCs w:val="28"/>
          <w:lang w:val="ru-RU"/>
        </w:rPr>
        <w:t>Разработать предложения по формированию потребности в лекарственных средствах для лечения коронавирусной инфекции</w:t>
      </w:r>
      <w:r w:rsidRPr="00A26326">
        <w:rPr>
          <w:rFonts w:ascii="Times New Roman" w:hAnsi="Times New Roman" w:cs="Times New Roman"/>
          <w:sz w:val="28"/>
          <w:szCs w:val="28"/>
          <w:lang w:val="ru-RU"/>
        </w:rPr>
        <w:t xml:space="preserve"> </w:t>
      </w:r>
    </w:p>
    <w:p w14:paraId="4B5A29B8" w14:textId="02AEED4C" w:rsidR="00C30D09" w:rsidRPr="00F82BE9" w:rsidRDefault="00C30D09" w:rsidP="00A96057">
      <w:pPr>
        <w:spacing w:after="0" w:line="240" w:lineRule="auto"/>
        <w:ind w:firstLine="709"/>
        <w:jc w:val="both"/>
        <w:rPr>
          <w:rFonts w:ascii="Times New Roman" w:hAnsi="Times New Roman" w:cs="Times New Roman"/>
          <w:sz w:val="28"/>
          <w:szCs w:val="28"/>
          <w:lang w:val="ru-RU"/>
        </w:rPr>
      </w:pPr>
      <w:r w:rsidRPr="00F82BE9">
        <w:rPr>
          <w:rFonts w:ascii="Times New Roman" w:hAnsi="Times New Roman" w:cs="Times New Roman"/>
          <w:b/>
          <w:sz w:val="28"/>
          <w:szCs w:val="28"/>
          <w:lang w:val="ru-RU"/>
        </w:rPr>
        <w:t>Научная новизна:</w:t>
      </w:r>
      <w:r w:rsidRPr="00F82BE9">
        <w:rPr>
          <w:rFonts w:ascii="Times New Roman" w:hAnsi="Times New Roman" w:cs="Times New Roman"/>
          <w:sz w:val="28"/>
          <w:szCs w:val="28"/>
          <w:lang w:val="ru-RU"/>
        </w:rPr>
        <w:t xml:space="preserve"> Впервые будет проведен анализ </w:t>
      </w:r>
      <w:r w:rsidR="006916CD" w:rsidRPr="00F82BE9">
        <w:rPr>
          <w:rFonts w:ascii="Times New Roman" w:hAnsi="Times New Roman" w:cs="Times New Roman"/>
          <w:sz w:val="28"/>
          <w:szCs w:val="28"/>
          <w:lang w:val="ru-RU"/>
        </w:rPr>
        <w:t>потребления</w:t>
      </w:r>
      <w:r w:rsidRPr="00F82BE9">
        <w:rPr>
          <w:rFonts w:ascii="Times New Roman" w:hAnsi="Times New Roman" w:cs="Times New Roman"/>
          <w:sz w:val="28"/>
          <w:szCs w:val="28"/>
          <w:lang w:val="ru-RU"/>
        </w:rPr>
        <w:t xml:space="preserve"> </w:t>
      </w:r>
      <w:r w:rsidR="00F82BE9" w:rsidRPr="00F82BE9">
        <w:rPr>
          <w:rFonts w:ascii="Times New Roman" w:hAnsi="Times New Roman" w:cs="Times New Roman"/>
          <w:sz w:val="28"/>
          <w:szCs w:val="28"/>
          <w:lang w:val="ru-RU"/>
        </w:rPr>
        <w:t>лекарственных препаратов,</w:t>
      </w:r>
      <w:r w:rsidRPr="00F82BE9">
        <w:rPr>
          <w:rFonts w:ascii="Times New Roman" w:hAnsi="Times New Roman" w:cs="Times New Roman"/>
          <w:sz w:val="28"/>
          <w:szCs w:val="28"/>
          <w:lang w:val="ru-RU"/>
        </w:rPr>
        <w:t xml:space="preserve"> </w:t>
      </w:r>
      <w:r w:rsidR="00C515D9" w:rsidRPr="00F82BE9">
        <w:rPr>
          <w:rFonts w:ascii="Times New Roman" w:hAnsi="Times New Roman" w:cs="Times New Roman"/>
          <w:sz w:val="28"/>
          <w:szCs w:val="28"/>
          <w:lang w:val="ru-RU"/>
        </w:rPr>
        <w:t>применяемых при</w:t>
      </w:r>
      <w:r w:rsidRPr="00F82BE9">
        <w:rPr>
          <w:rFonts w:ascii="Times New Roman" w:hAnsi="Times New Roman" w:cs="Times New Roman"/>
          <w:sz w:val="28"/>
          <w:szCs w:val="28"/>
          <w:lang w:val="ru-RU"/>
        </w:rPr>
        <w:t xml:space="preserve"> </w:t>
      </w:r>
      <w:r w:rsidR="00C515D9" w:rsidRPr="00F82BE9">
        <w:rPr>
          <w:rFonts w:ascii="Times New Roman" w:hAnsi="Times New Roman" w:cs="Times New Roman"/>
          <w:sz w:val="28"/>
          <w:szCs w:val="28"/>
          <w:lang w:val="ru-RU"/>
        </w:rPr>
        <w:t>лечении</w:t>
      </w:r>
      <w:r w:rsidRPr="00F82BE9">
        <w:rPr>
          <w:rFonts w:ascii="Times New Roman" w:hAnsi="Times New Roman" w:cs="Times New Roman"/>
          <w:sz w:val="28"/>
          <w:szCs w:val="28"/>
          <w:lang w:val="ru-RU"/>
        </w:rPr>
        <w:t xml:space="preserve"> коронавирусной инфекции COVID-19</w:t>
      </w:r>
      <w:r w:rsidR="00FC068C">
        <w:rPr>
          <w:rFonts w:ascii="Times New Roman" w:hAnsi="Times New Roman" w:cs="Times New Roman"/>
          <w:sz w:val="28"/>
          <w:szCs w:val="28"/>
          <w:lang w:val="ru-RU"/>
        </w:rPr>
        <w:t xml:space="preserve"> в Карагандинской области</w:t>
      </w:r>
      <w:r w:rsidRPr="00F82BE9">
        <w:rPr>
          <w:rFonts w:ascii="Times New Roman" w:hAnsi="Times New Roman" w:cs="Times New Roman"/>
          <w:sz w:val="28"/>
          <w:szCs w:val="28"/>
          <w:lang w:val="ru-RU"/>
        </w:rPr>
        <w:t xml:space="preserve">, с последующей разработкой </w:t>
      </w:r>
      <w:r w:rsidR="00C515D9" w:rsidRPr="00F82BE9">
        <w:rPr>
          <w:rFonts w:ascii="Times New Roman" w:hAnsi="Times New Roman" w:cs="Times New Roman"/>
          <w:sz w:val="28"/>
          <w:szCs w:val="28"/>
          <w:lang w:val="ru-RU"/>
        </w:rPr>
        <w:t>предложений</w:t>
      </w:r>
      <w:r w:rsidRPr="00F82BE9">
        <w:rPr>
          <w:rFonts w:ascii="Times New Roman" w:hAnsi="Times New Roman" w:cs="Times New Roman"/>
          <w:sz w:val="28"/>
          <w:szCs w:val="28"/>
          <w:lang w:val="ru-RU"/>
        </w:rPr>
        <w:t xml:space="preserve"> по формированию потребности.</w:t>
      </w:r>
    </w:p>
    <w:p w14:paraId="043BD741" w14:textId="3E51FDB1" w:rsidR="0077069B" w:rsidRPr="00F82BE9" w:rsidRDefault="0077069B" w:rsidP="00A96057">
      <w:pPr>
        <w:spacing w:after="0" w:line="240" w:lineRule="auto"/>
        <w:ind w:firstLine="709"/>
        <w:jc w:val="both"/>
        <w:rPr>
          <w:rFonts w:ascii="Times New Roman" w:hAnsi="Times New Roman" w:cs="Times New Roman"/>
          <w:b/>
          <w:sz w:val="28"/>
          <w:szCs w:val="28"/>
          <w:lang w:val="ru-RU"/>
        </w:rPr>
      </w:pPr>
      <w:r w:rsidRPr="00F82BE9">
        <w:rPr>
          <w:rFonts w:ascii="Times New Roman" w:hAnsi="Times New Roman" w:cs="Times New Roman"/>
          <w:b/>
          <w:sz w:val="28"/>
          <w:szCs w:val="28"/>
          <w:lang w:val="ru-RU"/>
        </w:rPr>
        <w:t>Практическая значимость</w:t>
      </w:r>
    </w:p>
    <w:p w14:paraId="2E48EA51" w14:textId="032B28AF" w:rsidR="0077069B" w:rsidRPr="00F82BE9" w:rsidRDefault="00F82BE9" w:rsidP="00A96057">
      <w:pPr>
        <w:spacing w:after="0" w:line="240" w:lineRule="auto"/>
        <w:ind w:firstLine="709"/>
        <w:jc w:val="both"/>
        <w:rPr>
          <w:rFonts w:ascii="Times New Roman" w:hAnsi="Times New Roman" w:cs="Times New Roman"/>
          <w:bCs/>
          <w:sz w:val="28"/>
          <w:szCs w:val="28"/>
          <w:lang w:val="ru-RU"/>
        </w:rPr>
      </w:pPr>
      <w:r w:rsidRPr="00F82BE9">
        <w:rPr>
          <w:rFonts w:ascii="Times New Roman" w:hAnsi="Times New Roman" w:cs="Times New Roman"/>
          <w:bCs/>
          <w:sz w:val="28"/>
          <w:szCs w:val="28"/>
          <w:lang w:val="ru-RU"/>
        </w:rPr>
        <w:t xml:space="preserve">Применение </w:t>
      </w:r>
      <w:proofErr w:type="spellStart"/>
      <w:r w:rsidRPr="00F82BE9">
        <w:rPr>
          <w:rFonts w:ascii="Times New Roman" w:hAnsi="Times New Roman" w:cs="Times New Roman"/>
          <w:bCs/>
          <w:sz w:val="28"/>
          <w:szCs w:val="28"/>
          <w:lang w:val="ru-RU"/>
        </w:rPr>
        <w:t>фармакоэкономических</w:t>
      </w:r>
      <w:proofErr w:type="spellEnd"/>
      <w:r w:rsidRPr="00F82BE9">
        <w:rPr>
          <w:rFonts w:ascii="Times New Roman" w:hAnsi="Times New Roman" w:cs="Times New Roman"/>
          <w:bCs/>
          <w:sz w:val="28"/>
          <w:szCs w:val="28"/>
          <w:lang w:val="ru-RU"/>
        </w:rPr>
        <w:t xml:space="preserve"> принципов позволяет оптимизировать потребление лекарственных средств и как следствие п</w:t>
      </w:r>
      <w:r w:rsidR="001A00E4" w:rsidRPr="00F82BE9">
        <w:rPr>
          <w:rFonts w:ascii="Times New Roman" w:hAnsi="Times New Roman" w:cs="Times New Roman"/>
          <w:bCs/>
          <w:sz w:val="28"/>
          <w:szCs w:val="28"/>
          <w:lang w:val="ru-RU"/>
        </w:rPr>
        <w:t>овыш</w:t>
      </w:r>
      <w:r w:rsidRPr="00F82BE9">
        <w:rPr>
          <w:rFonts w:ascii="Times New Roman" w:hAnsi="Times New Roman" w:cs="Times New Roman"/>
          <w:bCs/>
          <w:sz w:val="28"/>
          <w:szCs w:val="28"/>
          <w:lang w:val="ru-RU"/>
        </w:rPr>
        <w:t>ает эконмическую</w:t>
      </w:r>
      <w:r w:rsidR="001A00E4" w:rsidRPr="00F82BE9">
        <w:rPr>
          <w:rFonts w:ascii="Times New Roman" w:hAnsi="Times New Roman" w:cs="Times New Roman"/>
          <w:bCs/>
          <w:sz w:val="28"/>
          <w:szCs w:val="28"/>
          <w:lang w:val="ru-RU"/>
        </w:rPr>
        <w:t xml:space="preserve"> эффективност</w:t>
      </w:r>
      <w:r w:rsidRPr="00F82BE9">
        <w:rPr>
          <w:rFonts w:ascii="Times New Roman" w:hAnsi="Times New Roman" w:cs="Times New Roman"/>
          <w:bCs/>
          <w:sz w:val="28"/>
          <w:szCs w:val="28"/>
          <w:lang w:val="ru-RU"/>
        </w:rPr>
        <w:t>ь при</w:t>
      </w:r>
      <w:r w:rsidR="001A00E4" w:rsidRPr="00F82BE9">
        <w:rPr>
          <w:rFonts w:ascii="Times New Roman" w:hAnsi="Times New Roman" w:cs="Times New Roman"/>
          <w:bCs/>
          <w:sz w:val="28"/>
          <w:szCs w:val="28"/>
          <w:lang w:val="ru-RU"/>
        </w:rPr>
        <w:t xml:space="preserve"> закуп</w:t>
      </w:r>
      <w:r w:rsidRPr="00F82BE9">
        <w:rPr>
          <w:rFonts w:ascii="Times New Roman" w:hAnsi="Times New Roman" w:cs="Times New Roman"/>
          <w:bCs/>
          <w:sz w:val="28"/>
          <w:szCs w:val="28"/>
          <w:lang w:val="ru-RU"/>
        </w:rPr>
        <w:t>е</w:t>
      </w:r>
      <w:r w:rsidR="001A00E4" w:rsidRPr="00F82BE9">
        <w:rPr>
          <w:rFonts w:ascii="Times New Roman" w:hAnsi="Times New Roman" w:cs="Times New Roman"/>
          <w:bCs/>
          <w:sz w:val="28"/>
          <w:szCs w:val="28"/>
          <w:lang w:val="ru-RU"/>
        </w:rPr>
        <w:t xml:space="preserve"> лекарственных средств </w:t>
      </w:r>
      <w:r w:rsidRPr="00F82BE9">
        <w:rPr>
          <w:rFonts w:ascii="Times New Roman" w:hAnsi="Times New Roman" w:cs="Times New Roman"/>
          <w:bCs/>
          <w:sz w:val="28"/>
          <w:szCs w:val="28"/>
          <w:lang w:val="ru-RU"/>
        </w:rPr>
        <w:t>для</w:t>
      </w:r>
      <w:r w:rsidR="001D55E5" w:rsidRPr="00F82BE9">
        <w:rPr>
          <w:rFonts w:ascii="Times New Roman" w:hAnsi="Times New Roman" w:cs="Times New Roman"/>
          <w:bCs/>
          <w:sz w:val="28"/>
          <w:szCs w:val="28"/>
          <w:lang w:val="ru-RU"/>
        </w:rPr>
        <w:t xml:space="preserve"> лечени</w:t>
      </w:r>
      <w:r w:rsidRPr="00F82BE9">
        <w:rPr>
          <w:rFonts w:ascii="Times New Roman" w:hAnsi="Times New Roman" w:cs="Times New Roman"/>
          <w:bCs/>
          <w:sz w:val="28"/>
          <w:szCs w:val="28"/>
          <w:lang w:val="ru-RU"/>
        </w:rPr>
        <w:t>я</w:t>
      </w:r>
      <w:r w:rsidR="001D55E5" w:rsidRPr="00F82BE9">
        <w:rPr>
          <w:rFonts w:ascii="Times New Roman" w:hAnsi="Times New Roman" w:cs="Times New Roman"/>
          <w:bCs/>
          <w:sz w:val="28"/>
          <w:szCs w:val="28"/>
          <w:lang w:val="ru-RU"/>
        </w:rPr>
        <w:t xml:space="preserve"> коронавирусной инфекции</w:t>
      </w:r>
      <w:r w:rsidRPr="00F82BE9">
        <w:rPr>
          <w:rFonts w:ascii="Times New Roman" w:hAnsi="Times New Roman" w:cs="Times New Roman"/>
          <w:bCs/>
          <w:sz w:val="28"/>
          <w:szCs w:val="28"/>
          <w:lang w:val="ru-RU"/>
        </w:rPr>
        <w:t>.</w:t>
      </w:r>
    </w:p>
    <w:p w14:paraId="5CFF4F49" w14:textId="77777777" w:rsidR="00A96057" w:rsidRPr="00F82BE9" w:rsidRDefault="00A96057" w:rsidP="00A96057">
      <w:pPr>
        <w:spacing w:after="0" w:line="240" w:lineRule="auto"/>
        <w:ind w:firstLine="709"/>
        <w:jc w:val="both"/>
        <w:rPr>
          <w:rFonts w:ascii="Times New Roman" w:hAnsi="Times New Roman" w:cs="Times New Roman"/>
          <w:b/>
          <w:sz w:val="28"/>
          <w:szCs w:val="28"/>
          <w:lang w:val="ru-RU"/>
        </w:rPr>
      </w:pPr>
      <w:r w:rsidRPr="00F82BE9">
        <w:rPr>
          <w:rFonts w:ascii="Times New Roman" w:hAnsi="Times New Roman" w:cs="Times New Roman"/>
          <w:b/>
          <w:sz w:val="28"/>
          <w:szCs w:val="28"/>
          <w:lang w:val="ru-RU"/>
        </w:rPr>
        <w:t>Основные положения, вносимые на защиту</w:t>
      </w:r>
    </w:p>
    <w:p w14:paraId="49917C62" w14:textId="4CEF6A18" w:rsidR="00844E5C" w:rsidRPr="00F82BE9" w:rsidRDefault="00F82BE9" w:rsidP="00F82BE9">
      <w:pPr>
        <w:spacing w:after="0" w:line="240" w:lineRule="auto"/>
        <w:ind w:firstLine="709"/>
        <w:jc w:val="both"/>
        <w:rPr>
          <w:rFonts w:ascii="Times New Roman" w:hAnsi="Times New Roman" w:cs="Times New Roman"/>
          <w:sz w:val="28"/>
          <w:szCs w:val="28"/>
          <w:lang w:val="ru-RU"/>
        </w:rPr>
      </w:pPr>
      <w:r w:rsidRPr="00F82BE9">
        <w:rPr>
          <w:rFonts w:ascii="Times New Roman" w:hAnsi="Times New Roman" w:cs="Times New Roman"/>
          <w:sz w:val="28"/>
          <w:szCs w:val="28"/>
          <w:lang w:val="ru-RU"/>
        </w:rPr>
        <w:t xml:space="preserve">Использование принципов </w:t>
      </w:r>
      <w:proofErr w:type="spellStart"/>
      <w:r w:rsidRPr="00F82BE9">
        <w:rPr>
          <w:rFonts w:ascii="Times New Roman" w:hAnsi="Times New Roman" w:cs="Times New Roman"/>
          <w:sz w:val="28"/>
          <w:szCs w:val="28"/>
          <w:lang w:val="ru-RU"/>
        </w:rPr>
        <w:t>фармакоэкономики</w:t>
      </w:r>
      <w:proofErr w:type="spellEnd"/>
      <w:r w:rsidRPr="00F82BE9">
        <w:rPr>
          <w:rFonts w:ascii="Times New Roman" w:hAnsi="Times New Roman" w:cs="Times New Roman"/>
          <w:sz w:val="28"/>
          <w:szCs w:val="28"/>
          <w:lang w:val="ru-RU"/>
        </w:rPr>
        <w:t xml:space="preserve"> способствует оптимизации использования лекарственных препаратов, что приводит к повышению </w:t>
      </w:r>
      <w:r w:rsidRPr="00F82BE9">
        <w:rPr>
          <w:rFonts w:ascii="Times New Roman" w:hAnsi="Times New Roman" w:cs="Times New Roman"/>
          <w:sz w:val="28"/>
          <w:szCs w:val="28"/>
          <w:lang w:val="ru-RU"/>
        </w:rPr>
        <w:lastRenderedPageBreak/>
        <w:t>экономической эффективности при закупке лекарств для лечения коронавирусной инфекции. Это позволяет более эффективно управлять потреблением лекарственных средств и достигать оптимального баланса между качеством лечения и расходами на приобретение необходимых медикаментов для борьбы с коронавирусом.</w:t>
      </w:r>
    </w:p>
    <w:p w14:paraId="6D5DA5C6" w14:textId="77777777" w:rsidR="00A96057" w:rsidRPr="00A26326" w:rsidRDefault="00A96057" w:rsidP="00A96057">
      <w:pPr>
        <w:spacing w:after="0" w:line="240" w:lineRule="auto"/>
        <w:ind w:firstLine="709"/>
        <w:jc w:val="both"/>
        <w:rPr>
          <w:rFonts w:ascii="Times New Roman" w:hAnsi="Times New Roman" w:cs="Times New Roman"/>
          <w:b/>
          <w:sz w:val="28"/>
          <w:szCs w:val="28"/>
          <w:lang w:val="ru-RU"/>
        </w:rPr>
      </w:pPr>
      <w:r w:rsidRPr="00A26326">
        <w:rPr>
          <w:rFonts w:ascii="Times New Roman" w:hAnsi="Times New Roman" w:cs="Times New Roman"/>
          <w:b/>
          <w:sz w:val="28"/>
          <w:szCs w:val="28"/>
          <w:lang w:val="ru-RU"/>
        </w:rPr>
        <w:t>Публикации</w:t>
      </w:r>
    </w:p>
    <w:p w14:paraId="3CAD8588" w14:textId="77777777" w:rsidR="002174CA" w:rsidRPr="00A26326" w:rsidRDefault="002174CA"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sz w:val="28"/>
          <w:szCs w:val="28"/>
          <w:lang w:val="ru-RU"/>
        </w:rPr>
        <w:t>Все основные выводы, положения и заключение диссертации опубликованы в 3 статьях и 1 постере на международных научно-практических конференциях, в том числе 1 в материалах зарубежных конференций и 1 (одной) в международном научном издании, входящим в базу данных РИНЦ.</w:t>
      </w:r>
    </w:p>
    <w:p w14:paraId="67E87BC2" w14:textId="77777777" w:rsidR="00A96057" w:rsidRPr="005F2BEE" w:rsidRDefault="00A96057" w:rsidP="00A96057">
      <w:pPr>
        <w:spacing w:after="0" w:line="240" w:lineRule="auto"/>
        <w:ind w:firstLine="709"/>
        <w:jc w:val="both"/>
        <w:rPr>
          <w:rFonts w:ascii="Times New Roman" w:hAnsi="Times New Roman" w:cs="Times New Roman"/>
          <w:b/>
          <w:sz w:val="28"/>
          <w:szCs w:val="28"/>
          <w:lang w:val="ru-RU"/>
        </w:rPr>
      </w:pPr>
      <w:r w:rsidRPr="005F2BEE">
        <w:rPr>
          <w:rFonts w:ascii="Times New Roman" w:hAnsi="Times New Roman" w:cs="Times New Roman"/>
          <w:b/>
          <w:sz w:val="28"/>
          <w:szCs w:val="28"/>
          <w:lang w:val="ru-RU"/>
        </w:rPr>
        <w:t>Апробация работы</w:t>
      </w:r>
    </w:p>
    <w:p w14:paraId="5CE0BB02" w14:textId="306B41BA" w:rsidR="002174CA" w:rsidRPr="005F2BEE" w:rsidRDefault="00C15D5B" w:rsidP="00A96057">
      <w:pPr>
        <w:spacing w:after="0" w:line="240" w:lineRule="auto"/>
        <w:ind w:firstLine="709"/>
        <w:jc w:val="both"/>
        <w:rPr>
          <w:rFonts w:ascii="Times New Roman" w:hAnsi="Times New Roman" w:cs="Times New Roman"/>
          <w:sz w:val="28"/>
          <w:szCs w:val="28"/>
          <w:lang w:val="ru-RU"/>
        </w:rPr>
      </w:pPr>
      <w:r w:rsidRPr="005F2BEE">
        <w:rPr>
          <w:rFonts w:ascii="Times New Roman" w:hAnsi="Times New Roman" w:cs="Times New Roman"/>
          <w:sz w:val="28"/>
          <w:szCs w:val="28"/>
          <w:lang w:val="ru-RU"/>
        </w:rPr>
        <w:t xml:space="preserve">Результаты диссертационной работы направлены на рассмотрение и применение </w:t>
      </w:r>
      <w:r w:rsidR="00A80AD3" w:rsidRPr="005F2BEE">
        <w:rPr>
          <w:rFonts w:ascii="Times New Roman" w:hAnsi="Times New Roman" w:cs="Times New Roman"/>
          <w:sz w:val="28"/>
          <w:szCs w:val="28"/>
          <w:lang w:val="ru-RU"/>
        </w:rPr>
        <w:t xml:space="preserve">в практической деятельности </w:t>
      </w:r>
      <w:r w:rsidRPr="005F2BEE">
        <w:rPr>
          <w:rFonts w:ascii="Times New Roman" w:hAnsi="Times New Roman" w:cs="Times New Roman"/>
          <w:sz w:val="28"/>
          <w:szCs w:val="28"/>
          <w:lang w:val="ru-RU"/>
        </w:rPr>
        <w:t>в КГП «Областная клиническая больница» УЗКО.</w:t>
      </w:r>
    </w:p>
    <w:p w14:paraId="34732D65" w14:textId="77777777" w:rsidR="00A96057" w:rsidRPr="005F2BEE" w:rsidRDefault="00844E5C" w:rsidP="00A96057">
      <w:pPr>
        <w:spacing w:after="0" w:line="240" w:lineRule="auto"/>
        <w:ind w:firstLine="709"/>
        <w:jc w:val="both"/>
        <w:rPr>
          <w:rFonts w:ascii="Times New Roman" w:hAnsi="Times New Roman" w:cs="Times New Roman"/>
          <w:b/>
          <w:sz w:val="28"/>
          <w:szCs w:val="28"/>
          <w:lang w:val="ru-RU"/>
        </w:rPr>
      </w:pPr>
      <w:r w:rsidRPr="005F2BEE">
        <w:rPr>
          <w:rFonts w:ascii="Times New Roman" w:hAnsi="Times New Roman" w:cs="Times New Roman"/>
          <w:b/>
          <w:sz w:val="28"/>
          <w:szCs w:val="28"/>
          <w:lang w:val="ru-RU"/>
        </w:rPr>
        <w:t>Структура и о</w:t>
      </w:r>
      <w:r w:rsidR="00A96057" w:rsidRPr="005F2BEE">
        <w:rPr>
          <w:rFonts w:ascii="Times New Roman" w:hAnsi="Times New Roman" w:cs="Times New Roman"/>
          <w:b/>
          <w:sz w:val="28"/>
          <w:szCs w:val="28"/>
          <w:lang w:val="ru-RU"/>
        </w:rPr>
        <w:t>бъем работы</w:t>
      </w:r>
    </w:p>
    <w:p w14:paraId="41A14439" w14:textId="2AB293D4" w:rsidR="00844E5C" w:rsidRPr="00A26326" w:rsidRDefault="00844E5C"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Диссертация изложена на </w:t>
      </w:r>
      <w:r w:rsidR="007F1AD7">
        <w:rPr>
          <w:rFonts w:ascii="Times New Roman" w:hAnsi="Times New Roman" w:cs="Times New Roman"/>
          <w:sz w:val="28"/>
          <w:szCs w:val="28"/>
          <w:lang w:val="ru-RU"/>
        </w:rPr>
        <w:t>54</w:t>
      </w:r>
      <w:r w:rsidRPr="00A26326">
        <w:rPr>
          <w:rFonts w:ascii="Times New Roman" w:hAnsi="Times New Roman" w:cs="Times New Roman"/>
          <w:sz w:val="28"/>
          <w:szCs w:val="28"/>
          <w:lang w:val="ru-RU"/>
        </w:rPr>
        <w:t xml:space="preserve"> страницах, состоит из введения; обзора литературы; главы, описывающей материал</w:t>
      </w:r>
      <w:r w:rsidR="007F1AD7">
        <w:rPr>
          <w:rFonts w:ascii="Times New Roman" w:hAnsi="Times New Roman" w:cs="Times New Roman"/>
          <w:sz w:val="28"/>
          <w:szCs w:val="28"/>
          <w:lang w:val="ru-RU"/>
        </w:rPr>
        <w:t>ы</w:t>
      </w:r>
      <w:r w:rsidRPr="00A26326">
        <w:rPr>
          <w:rFonts w:ascii="Times New Roman" w:hAnsi="Times New Roman" w:cs="Times New Roman"/>
          <w:sz w:val="28"/>
          <w:szCs w:val="28"/>
          <w:lang w:val="ru-RU"/>
        </w:rPr>
        <w:t xml:space="preserve"> и методы исследования; основной части, содержащей результаты и обсуждение </w:t>
      </w:r>
      <w:r w:rsidR="007F1AD7">
        <w:rPr>
          <w:rFonts w:ascii="Times New Roman" w:hAnsi="Times New Roman" w:cs="Times New Roman"/>
          <w:sz w:val="28"/>
          <w:szCs w:val="28"/>
          <w:lang w:val="ru-RU"/>
        </w:rPr>
        <w:t xml:space="preserve">результатов </w:t>
      </w:r>
      <w:r w:rsidRPr="00A26326">
        <w:rPr>
          <w:rFonts w:ascii="Times New Roman" w:hAnsi="Times New Roman" w:cs="Times New Roman"/>
          <w:sz w:val="28"/>
          <w:szCs w:val="28"/>
          <w:lang w:val="ru-RU"/>
        </w:rPr>
        <w:t>исследований;</w:t>
      </w:r>
      <w:r w:rsidR="007F1AD7">
        <w:rPr>
          <w:rFonts w:ascii="Times New Roman" w:hAnsi="Times New Roman" w:cs="Times New Roman"/>
          <w:sz w:val="28"/>
          <w:szCs w:val="28"/>
          <w:lang w:val="ru-RU"/>
        </w:rPr>
        <w:t xml:space="preserve"> выводов;</w:t>
      </w:r>
      <w:r w:rsidRPr="00A26326">
        <w:rPr>
          <w:rFonts w:ascii="Times New Roman" w:hAnsi="Times New Roman" w:cs="Times New Roman"/>
          <w:sz w:val="28"/>
          <w:szCs w:val="28"/>
          <w:lang w:val="ru-RU"/>
        </w:rPr>
        <w:t xml:space="preserve"> заключения; списка использованной литературы, включающий </w:t>
      </w:r>
      <w:r w:rsidR="007F1AD7">
        <w:rPr>
          <w:rFonts w:ascii="Times New Roman" w:hAnsi="Times New Roman" w:cs="Times New Roman"/>
          <w:sz w:val="28"/>
          <w:szCs w:val="28"/>
          <w:lang w:val="ru-RU"/>
        </w:rPr>
        <w:t>82 источника</w:t>
      </w:r>
      <w:r w:rsidRPr="00A26326">
        <w:rPr>
          <w:rFonts w:ascii="Times New Roman" w:hAnsi="Times New Roman" w:cs="Times New Roman"/>
          <w:sz w:val="28"/>
          <w:szCs w:val="28"/>
          <w:lang w:val="ru-RU"/>
        </w:rPr>
        <w:t>: 5</w:t>
      </w:r>
      <w:r w:rsidR="007F1AD7">
        <w:rPr>
          <w:rFonts w:ascii="Times New Roman" w:hAnsi="Times New Roman" w:cs="Times New Roman"/>
          <w:sz w:val="28"/>
          <w:szCs w:val="28"/>
          <w:lang w:val="ru-RU"/>
        </w:rPr>
        <w:t>2</w:t>
      </w:r>
      <w:r w:rsidRPr="00A26326">
        <w:rPr>
          <w:rFonts w:ascii="Times New Roman" w:hAnsi="Times New Roman" w:cs="Times New Roman"/>
          <w:sz w:val="28"/>
          <w:szCs w:val="28"/>
          <w:lang w:val="ru-RU"/>
        </w:rPr>
        <w:t xml:space="preserve"> источников на английском языке и 30 источников на русском языке. Диссертация иллюстрирована таблицами и рисунками.</w:t>
      </w:r>
    </w:p>
    <w:p w14:paraId="62C311F3" w14:textId="77777777" w:rsidR="001E4BF1" w:rsidRPr="00A26326" w:rsidRDefault="001E4BF1"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br w:type="page"/>
      </w:r>
    </w:p>
    <w:p w14:paraId="70948FE9" w14:textId="77777777" w:rsidR="001E4BF1" w:rsidRPr="00A26326" w:rsidRDefault="00563CB1" w:rsidP="00C13631">
      <w:pPr>
        <w:pStyle w:val="1"/>
        <w:spacing w:before="0" w:line="240" w:lineRule="auto"/>
        <w:ind w:firstLine="709"/>
        <w:jc w:val="center"/>
        <w:rPr>
          <w:rFonts w:cs="Times New Roman"/>
          <w:lang w:val="ru-RU"/>
        </w:rPr>
      </w:pPr>
      <w:bookmarkStart w:id="3" w:name="_Toc137136295"/>
      <w:r w:rsidRPr="00A26326">
        <w:rPr>
          <w:rFonts w:cs="Times New Roman"/>
          <w:lang w:val="ru-RU"/>
        </w:rPr>
        <w:lastRenderedPageBreak/>
        <w:t>ОБЗОР ЛИТЕРАТУРЫ</w:t>
      </w:r>
      <w:bookmarkEnd w:id="3"/>
    </w:p>
    <w:p w14:paraId="0E61C86C" w14:textId="77777777" w:rsidR="00563CB1" w:rsidRPr="00A26326" w:rsidRDefault="00563CB1" w:rsidP="00A96057">
      <w:pPr>
        <w:spacing w:after="0" w:line="240" w:lineRule="auto"/>
        <w:ind w:firstLine="709"/>
        <w:rPr>
          <w:rFonts w:ascii="Times New Roman" w:hAnsi="Times New Roman" w:cs="Times New Roman"/>
          <w:sz w:val="28"/>
          <w:szCs w:val="28"/>
          <w:lang w:val="ru-RU"/>
        </w:rPr>
      </w:pPr>
    </w:p>
    <w:p w14:paraId="58528491" w14:textId="08C3BC57" w:rsidR="00CD78CE" w:rsidRPr="00A26326" w:rsidRDefault="00C81058" w:rsidP="00A96057">
      <w:pPr>
        <w:spacing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Проведен</w:t>
      </w:r>
      <w:r w:rsidR="00CD78CE" w:rsidRPr="00A26326">
        <w:rPr>
          <w:rFonts w:ascii="Times New Roman" w:hAnsi="Times New Roman" w:cs="Times New Roman"/>
          <w:sz w:val="28"/>
          <w:szCs w:val="28"/>
          <w:lang w:val="ru-RU"/>
        </w:rPr>
        <w:t xml:space="preserve"> обзор литературы, </w:t>
      </w:r>
      <w:r w:rsidRPr="00A26326">
        <w:rPr>
          <w:rFonts w:ascii="Times New Roman" w:hAnsi="Times New Roman" w:cs="Times New Roman"/>
          <w:sz w:val="28"/>
          <w:szCs w:val="28"/>
          <w:lang w:val="ru-RU"/>
        </w:rPr>
        <w:t>с использованием</w:t>
      </w:r>
      <w:r w:rsidR="00CD78CE"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следующих баз данных, таких</w:t>
      </w:r>
      <w:r w:rsidR="00CD78CE" w:rsidRPr="00A26326">
        <w:rPr>
          <w:rFonts w:ascii="Times New Roman" w:hAnsi="Times New Roman" w:cs="Times New Roman"/>
          <w:sz w:val="28"/>
          <w:szCs w:val="28"/>
          <w:lang w:val="ru-RU"/>
        </w:rPr>
        <w:t xml:space="preserve"> как </w:t>
      </w:r>
      <w:r w:rsidR="00D31EA0" w:rsidRPr="00A26326">
        <w:rPr>
          <w:rFonts w:ascii="Times New Roman" w:hAnsi="Times New Roman"/>
          <w:sz w:val="28"/>
          <w:szCs w:val="28"/>
        </w:rPr>
        <w:t>Medline</w:t>
      </w:r>
      <w:r w:rsidR="00D31EA0" w:rsidRPr="00A26326">
        <w:rPr>
          <w:rFonts w:ascii="Times New Roman" w:hAnsi="Times New Roman"/>
          <w:sz w:val="28"/>
          <w:szCs w:val="28"/>
          <w:lang w:val="ru-RU"/>
        </w:rPr>
        <w:t>/</w:t>
      </w:r>
      <w:proofErr w:type="spellStart"/>
      <w:r w:rsidR="00D31EA0" w:rsidRPr="00A26326">
        <w:rPr>
          <w:rFonts w:ascii="Times New Roman" w:hAnsi="Times New Roman"/>
          <w:sz w:val="28"/>
          <w:szCs w:val="28"/>
        </w:rPr>
        <w:t>Pubmed</w:t>
      </w:r>
      <w:proofErr w:type="spellEnd"/>
      <w:r w:rsidR="00D31EA0" w:rsidRPr="00A26326">
        <w:rPr>
          <w:rFonts w:ascii="Times New Roman" w:hAnsi="Times New Roman"/>
          <w:sz w:val="28"/>
          <w:szCs w:val="28"/>
          <w:lang w:val="ru-RU"/>
        </w:rPr>
        <w:t xml:space="preserve">, </w:t>
      </w:r>
      <w:r w:rsidR="00D31EA0" w:rsidRPr="00A26326">
        <w:rPr>
          <w:rFonts w:ascii="Times New Roman" w:hAnsi="Times New Roman"/>
          <w:sz w:val="28"/>
          <w:szCs w:val="28"/>
        </w:rPr>
        <w:t>Cochrane</w:t>
      </w:r>
      <w:r w:rsidR="00D31EA0" w:rsidRPr="00A26326">
        <w:rPr>
          <w:rFonts w:ascii="Times New Roman" w:hAnsi="Times New Roman"/>
          <w:sz w:val="28"/>
          <w:szCs w:val="28"/>
          <w:lang w:val="ru-RU"/>
        </w:rPr>
        <w:t xml:space="preserve"> </w:t>
      </w:r>
      <w:r w:rsidR="00D31EA0" w:rsidRPr="00A26326">
        <w:rPr>
          <w:rFonts w:ascii="Times New Roman" w:hAnsi="Times New Roman"/>
          <w:sz w:val="28"/>
          <w:szCs w:val="28"/>
        </w:rPr>
        <w:t>library</w:t>
      </w:r>
      <w:r w:rsidR="00D31EA0" w:rsidRPr="00A26326">
        <w:rPr>
          <w:rFonts w:ascii="Times New Roman" w:hAnsi="Times New Roman"/>
          <w:sz w:val="28"/>
          <w:szCs w:val="28"/>
          <w:lang w:val="ru-RU"/>
        </w:rPr>
        <w:t xml:space="preserve">, </w:t>
      </w:r>
      <w:r w:rsidR="00D31EA0" w:rsidRPr="00A26326">
        <w:rPr>
          <w:rFonts w:ascii="Times New Roman" w:hAnsi="Times New Roman"/>
          <w:sz w:val="28"/>
          <w:szCs w:val="28"/>
        </w:rPr>
        <w:t>Web</w:t>
      </w:r>
      <w:r w:rsidR="00D31EA0" w:rsidRPr="00A26326">
        <w:rPr>
          <w:rFonts w:ascii="Times New Roman" w:hAnsi="Times New Roman"/>
          <w:sz w:val="28"/>
          <w:szCs w:val="28"/>
          <w:lang w:val="ru-RU"/>
        </w:rPr>
        <w:t xml:space="preserve"> </w:t>
      </w:r>
      <w:r w:rsidR="00D31EA0" w:rsidRPr="00A26326">
        <w:rPr>
          <w:rFonts w:ascii="Times New Roman" w:hAnsi="Times New Roman"/>
          <w:sz w:val="28"/>
          <w:szCs w:val="28"/>
        </w:rPr>
        <w:t>of</w:t>
      </w:r>
      <w:r w:rsidR="00D31EA0" w:rsidRPr="00A26326">
        <w:rPr>
          <w:rFonts w:ascii="Times New Roman" w:hAnsi="Times New Roman"/>
          <w:sz w:val="28"/>
          <w:szCs w:val="28"/>
          <w:lang w:val="ru-RU"/>
        </w:rPr>
        <w:t xml:space="preserve"> </w:t>
      </w:r>
      <w:r w:rsidR="00D31EA0" w:rsidRPr="00A26326">
        <w:rPr>
          <w:rFonts w:ascii="Times New Roman" w:hAnsi="Times New Roman"/>
          <w:sz w:val="28"/>
          <w:szCs w:val="28"/>
        </w:rPr>
        <w:t>science</w:t>
      </w:r>
      <w:r w:rsidR="00D31EA0" w:rsidRPr="00A26326">
        <w:rPr>
          <w:rFonts w:ascii="Times New Roman" w:hAnsi="Times New Roman"/>
          <w:sz w:val="28"/>
          <w:szCs w:val="28"/>
          <w:lang w:val="ru-RU"/>
        </w:rPr>
        <w:t xml:space="preserve">, </w:t>
      </w:r>
      <w:r w:rsidR="00CD78CE" w:rsidRPr="00A26326">
        <w:rPr>
          <w:rFonts w:ascii="Times New Roman" w:hAnsi="Times New Roman" w:cs="Times New Roman"/>
          <w:sz w:val="28"/>
          <w:szCs w:val="28"/>
        </w:rPr>
        <w:t>Google</w:t>
      </w:r>
      <w:r w:rsidR="00CD78CE" w:rsidRPr="00A26326">
        <w:rPr>
          <w:rFonts w:ascii="Times New Roman" w:hAnsi="Times New Roman" w:cs="Times New Roman"/>
          <w:sz w:val="28"/>
          <w:szCs w:val="28"/>
          <w:lang w:val="ru-RU"/>
        </w:rPr>
        <w:t xml:space="preserve"> </w:t>
      </w:r>
      <w:r w:rsidR="00CD78CE" w:rsidRPr="00A26326">
        <w:rPr>
          <w:rFonts w:ascii="Times New Roman" w:hAnsi="Times New Roman" w:cs="Times New Roman"/>
          <w:sz w:val="28"/>
          <w:szCs w:val="28"/>
        </w:rPr>
        <w:t>Scholar</w:t>
      </w:r>
      <w:r w:rsidR="00CD78CE" w:rsidRPr="00A26326">
        <w:rPr>
          <w:rFonts w:ascii="Times New Roman" w:hAnsi="Times New Roman" w:cs="Times New Roman"/>
          <w:sz w:val="28"/>
          <w:szCs w:val="28"/>
          <w:lang w:val="ru-RU"/>
        </w:rPr>
        <w:t xml:space="preserve">, </w:t>
      </w:r>
      <w:r w:rsidR="00CD78CE" w:rsidRPr="00A26326">
        <w:rPr>
          <w:rFonts w:ascii="Times New Roman" w:hAnsi="Times New Roman" w:cs="Times New Roman"/>
          <w:sz w:val="28"/>
          <w:szCs w:val="28"/>
        </w:rPr>
        <w:t>Scopus</w:t>
      </w:r>
      <w:r w:rsidR="00CD78CE" w:rsidRPr="00A26326">
        <w:rPr>
          <w:rFonts w:ascii="Times New Roman" w:hAnsi="Times New Roman" w:cs="Times New Roman"/>
          <w:sz w:val="28"/>
          <w:szCs w:val="28"/>
          <w:lang w:val="ru-RU"/>
        </w:rPr>
        <w:t>. Соответствующая литература была определена с использованием следующих ключевых сл</w:t>
      </w:r>
      <w:r w:rsidRPr="00A26326">
        <w:rPr>
          <w:rFonts w:ascii="Times New Roman" w:hAnsi="Times New Roman" w:cs="Times New Roman"/>
          <w:sz w:val="28"/>
          <w:szCs w:val="28"/>
          <w:lang w:val="ru-RU"/>
        </w:rPr>
        <w:t xml:space="preserve">ов: </w:t>
      </w:r>
      <w:proofErr w:type="spellStart"/>
      <w:r w:rsidRPr="00A26326">
        <w:rPr>
          <w:rFonts w:ascii="Times New Roman" w:hAnsi="Times New Roman" w:cs="Times New Roman"/>
          <w:sz w:val="28"/>
          <w:szCs w:val="28"/>
          <w:lang w:val="ru-RU"/>
        </w:rPr>
        <w:t>фармакоэкономическая</w:t>
      </w:r>
      <w:proofErr w:type="spellEnd"/>
      <w:r w:rsidRPr="00A26326">
        <w:rPr>
          <w:rFonts w:ascii="Times New Roman" w:hAnsi="Times New Roman" w:cs="Times New Roman"/>
          <w:sz w:val="28"/>
          <w:szCs w:val="28"/>
          <w:lang w:val="ru-RU"/>
        </w:rPr>
        <w:t xml:space="preserve"> оценка,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методология, методология анализа «Стоимость болезни», коронавирусная инфекция,</w:t>
      </w:r>
      <w:r w:rsidR="00CD78CE" w:rsidRPr="00A26326">
        <w:rPr>
          <w:rFonts w:ascii="Times New Roman" w:hAnsi="Times New Roman" w:cs="Times New Roman"/>
          <w:sz w:val="28"/>
          <w:szCs w:val="28"/>
          <w:lang w:val="ru-RU"/>
        </w:rPr>
        <w:t xml:space="preserve"> и обзор использования лекарств. В обзор были включены только публикации, опубликованные на русском и</w:t>
      </w:r>
      <w:r w:rsidR="000C01DF" w:rsidRPr="000C01DF">
        <w:rPr>
          <w:rFonts w:ascii="Times New Roman" w:hAnsi="Times New Roman" w:cs="Times New Roman"/>
          <w:sz w:val="28"/>
          <w:szCs w:val="28"/>
          <w:lang w:val="ru-RU"/>
        </w:rPr>
        <w:t>/</w:t>
      </w:r>
      <w:r w:rsidR="000C01DF">
        <w:rPr>
          <w:rFonts w:ascii="Times New Roman" w:hAnsi="Times New Roman" w:cs="Times New Roman"/>
          <w:sz w:val="28"/>
          <w:szCs w:val="28"/>
          <w:lang w:val="ru-RU"/>
        </w:rPr>
        <w:t>или</w:t>
      </w:r>
      <w:r w:rsidR="00CD78CE" w:rsidRPr="00A26326">
        <w:rPr>
          <w:rFonts w:ascii="Times New Roman" w:hAnsi="Times New Roman" w:cs="Times New Roman"/>
          <w:sz w:val="28"/>
          <w:szCs w:val="28"/>
          <w:lang w:val="ru-RU"/>
        </w:rPr>
        <w:t xml:space="preserve"> английском язык</w:t>
      </w:r>
      <w:r w:rsidR="000C01DF">
        <w:rPr>
          <w:rFonts w:ascii="Times New Roman" w:hAnsi="Times New Roman" w:cs="Times New Roman"/>
          <w:sz w:val="28"/>
          <w:szCs w:val="28"/>
          <w:lang w:val="ru-RU"/>
        </w:rPr>
        <w:t>ах</w:t>
      </w:r>
      <w:r w:rsidR="00CD78CE" w:rsidRPr="00A26326">
        <w:rPr>
          <w:rFonts w:ascii="Times New Roman" w:hAnsi="Times New Roman" w:cs="Times New Roman"/>
          <w:sz w:val="28"/>
          <w:szCs w:val="28"/>
          <w:lang w:val="ru-RU"/>
        </w:rPr>
        <w:t xml:space="preserve"> в период с 2012 по 2021 год.</w:t>
      </w:r>
    </w:p>
    <w:p w14:paraId="70B48464" w14:textId="77777777" w:rsidR="00CD78CE" w:rsidRPr="00A26326" w:rsidRDefault="00C30D09" w:rsidP="003D3409">
      <w:pPr>
        <w:pStyle w:val="2"/>
        <w:ind w:firstLine="709"/>
        <w:rPr>
          <w:rFonts w:cs="Times New Roman"/>
          <w:szCs w:val="28"/>
          <w:lang w:val="ru-RU"/>
        </w:rPr>
      </w:pPr>
      <w:bookmarkStart w:id="4" w:name="_Toc137136296"/>
      <w:r w:rsidRPr="00A26326">
        <w:rPr>
          <w:rFonts w:cs="Times New Roman"/>
          <w:szCs w:val="28"/>
          <w:lang w:val="ru-RU"/>
        </w:rPr>
        <w:t xml:space="preserve">1.1 </w:t>
      </w:r>
      <w:r w:rsidR="00CD78CE" w:rsidRPr="00A26326">
        <w:rPr>
          <w:rFonts w:cs="Times New Roman"/>
          <w:szCs w:val="28"/>
          <w:lang w:val="ru-RU"/>
        </w:rPr>
        <w:t xml:space="preserve">Принципы </w:t>
      </w:r>
      <w:r w:rsidR="00AF7C04" w:rsidRPr="00A26326">
        <w:rPr>
          <w:rFonts w:cs="Times New Roman"/>
          <w:szCs w:val="28"/>
          <w:lang w:val="ru-RU"/>
        </w:rPr>
        <w:t>рационального использования лекарств</w:t>
      </w:r>
      <w:bookmarkEnd w:id="4"/>
    </w:p>
    <w:p w14:paraId="5847E8BD" w14:textId="77777777" w:rsidR="0066002C" w:rsidRPr="00A26326" w:rsidRDefault="0066002C" w:rsidP="0066002C">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 2019 году началась глобальная пандемия COVID-19, вызванная новым коронавирусом SARS-CoV-2. Эта пандемия вызвала панику не только у людей, но и у государств, которые столкнулись с необходимостью быстрого и эффективного реагирования на возросший спрос на медицинские услуги и оборудование</w:t>
      </w:r>
      <w:r w:rsidR="0070334E" w:rsidRPr="00A26326">
        <w:rPr>
          <w:rFonts w:ascii="Times New Roman" w:hAnsi="Times New Roman" w:cs="Times New Roman"/>
          <w:sz w:val="28"/>
          <w:szCs w:val="28"/>
          <w:lang w:val="ru-RU"/>
        </w:rPr>
        <w:t xml:space="preserve"> [5]</w:t>
      </w:r>
      <w:r w:rsidRPr="00A26326">
        <w:rPr>
          <w:rFonts w:ascii="Times New Roman" w:hAnsi="Times New Roman" w:cs="Times New Roman"/>
          <w:sz w:val="28"/>
          <w:szCs w:val="28"/>
          <w:lang w:val="ru-RU"/>
        </w:rPr>
        <w:t>.</w:t>
      </w:r>
    </w:p>
    <w:p w14:paraId="59B8709A" w14:textId="77777777" w:rsidR="00C97C7B" w:rsidRPr="00A26326" w:rsidRDefault="0066002C" w:rsidP="0066002C">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 начале пандемии не было ясно, как лечить COVID-19, и какие лекарства и медицинское оборудование понадобятся. Больницы и медицинские учреждения по всему миру покупали все подряд, от масок и перчаток до респираторов и кислородных концентраторов.</w:t>
      </w:r>
      <w:r w:rsidR="000D48F7" w:rsidRPr="00A26326">
        <w:rPr>
          <w:rFonts w:ascii="Times New Roman" w:hAnsi="Times New Roman" w:cs="Times New Roman"/>
          <w:sz w:val="28"/>
          <w:szCs w:val="28"/>
          <w:lang w:val="ru-RU"/>
        </w:rPr>
        <w:t xml:space="preserve"> </w:t>
      </w:r>
    </w:p>
    <w:p w14:paraId="7ADD030E" w14:textId="6F92DE09" w:rsidR="00944252" w:rsidRPr="00A26326" w:rsidRDefault="00944252" w:rsidP="00944252">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На текущий момент (апрель 2023 года) по всему миру было подтверждено более 439 миллионов случаев заражения COVID-19 согласно данным ВОЗ.</w:t>
      </w:r>
      <w:r w:rsidR="000C01DF">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Страны с наибольшим количеством подтвержденных случаев заражения включают США (более 106,8 миллионов), Индию (более 68,3 миллионов), Бразилию (более 40,2 миллионов), Россию (более 11,9 миллионов) и Францию (более 9,5 миллионов</w:t>
      </w:r>
      <w:r w:rsidR="0070334E" w:rsidRPr="00A26326">
        <w:rPr>
          <w:rFonts w:ascii="Times New Roman" w:hAnsi="Times New Roman" w:cs="Times New Roman"/>
          <w:sz w:val="28"/>
          <w:szCs w:val="28"/>
          <w:lang w:val="ru-RU"/>
        </w:rPr>
        <w:t>) [6]</w:t>
      </w:r>
      <w:r w:rsidRPr="00A26326">
        <w:rPr>
          <w:rFonts w:ascii="Times New Roman" w:hAnsi="Times New Roman" w:cs="Times New Roman"/>
          <w:sz w:val="28"/>
          <w:szCs w:val="28"/>
          <w:lang w:val="ru-RU"/>
        </w:rPr>
        <w:t>.</w:t>
      </w:r>
    </w:p>
    <w:p w14:paraId="0BCB378F" w14:textId="77777777" w:rsidR="00944252" w:rsidRPr="00A26326" w:rsidRDefault="00944252" w:rsidP="00944252">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Существуют также различные штаммы вируса COVID-19, которые могут иметь разные уровни заразности и болезненности. Один из наиболее известных штаммов - Delta, который был впервые обнаружен в Индии, быстро распространяется по всему миру и считается более заразным, чем исходный штамм</w:t>
      </w:r>
      <w:r w:rsidR="0070334E" w:rsidRPr="00A26326">
        <w:rPr>
          <w:rFonts w:ascii="Times New Roman" w:hAnsi="Times New Roman" w:cs="Times New Roman"/>
          <w:sz w:val="28"/>
          <w:szCs w:val="28"/>
          <w:lang w:val="ru-RU"/>
        </w:rPr>
        <w:t xml:space="preserve"> [7]</w:t>
      </w:r>
      <w:r w:rsidRPr="00A26326">
        <w:rPr>
          <w:rFonts w:ascii="Times New Roman" w:hAnsi="Times New Roman" w:cs="Times New Roman"/>
          <w:sz w:val="28"/>
          <w:szCs w:val="28"/>
          <w:lang w:val="ru-RU"/>
        </w:rPr>
        <w:t>.</w:t>
      </w:r>
    </w:p>
    <w:p w14:paraId="0E1F2C03" w14:textId="2D5D822E" w:rsidR="00944252" w:rsidRPr="00A26326" w:rsidRDefault="00944252" w:rsidP="00944252">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 связи с тем, что </w:t>
      </w:r>
      <w:r w:rsidR="00EB6BAB" w:rsidRPr="00A26326">
        <w:rPr>
          <w:rFonts w:ascii="Times New Roman" w:hAnsi="Times New Roman" w:cs="Times New Roman"/>
          <w:sz w:val="28"/>
          <w:szCs w:val="28"/>
          <w:lang w:val="ru-RU"/>
        </w:rPr>
        <w:t xml:space="preserve">COVID </w:t>
      </w:r>
      <w:r w:rsidRPr="00A26326">
        <w:rPr>
          <w:rFonts w:ascii="Times New Roman" w:hAnsi="Times New Roman" w:cs="Times New Roman"/>
          <w:sz w:val="28"/>
          <w:szCs w:val="28"/>
          <w:lang w:val="ru-RU"/>
        </w:rPr>
        <w:t>-19 продолжает распространяться по всему миру, страны продолжают вводить различные ограничения и меры по предотвращению его распространения, включая ограничения на путешествия, масочные режимы и вакцинацию. Вакцины были разработаны и производятся в различных странах мира, и они позволяют снизить риск тяжелой болезни и смерти при заражении вирусом COVID-19</w:t>
      </w:r>
      <w:r w:rsidR="0070334E" w:rsidRPr="00A26326">
        <w:rPr>
          <w:rFonts w:ascii="Times New Roman" w:hAnsi="Times New Roman" w:cs="Times New Roman"/>
          <w:sz w:val="28"/>
          <w:szCs w:val="28"/>
          <w:lang w:val="ru-RU"/>
        </w:rPr>
        <w:t xml:space="preserve"> [8]</w:t>
      </w:r>
      <w:r w:rsidRPr="00A26326">
        <w:rPr>
          <w:rFonts w:ascii="Times New Roman" w:hAnsi="Times New Roman" w:cs="Times New Roman"/>
          <w:sz w:val="28"/>
          <w:szCs w:val="28"/>
          <w:lang w:val="ru-RU"/>
        </w:rPr>
        <w:t>.</w:t>
      </w:r>
    </w:p>
    <w:p w14:paraId="5CE8385E" w14:textId="447D59AF"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На </w:t>
      </w:r>
      <w:r w:rsidR="000C01DF">
        <w:rPr>
          <w:rFonts w:ascii="Times New Roman" w:hAnsi="Times New Roman" w:cs="Times New Roman"/>
          <w:sz w:val="28"/>
          <w:szCs w:val="28"/>
          <w:lang w:val="ru-RU"/>
        </w:rPr>
        <w:t>начало</w:t>
      </w:r>
      <w:r w:rsidR="009A1FF1" w:rsidRPr="00A26326">
        <w:rPr>
          <w:rFonts w:ascii="Times New Roman" w:hAnsi="Times New Roman" w:cs="Times New Roman"/>
          <w:sz w:val="28"/>
          <w:szCs w:val="28"/>
          <w:lang w:val="ru-RU"/>
        </w:rPr>
        <w:t xml:space="preserve"> 2023 года</w:t>
      </w:r>
      <w:r w:rsidRPr="00A26326">
        <w:rPr>
          <w:rFonts w:ascii="Times New Roman" w:hAnsi="Times New Roman" w:cs="Times New Roman"/>
          <w:sz w:val="28"/>
          <w:szCs w:val="28"/>
          <w:lang w:val="ru-RU"/>
        </w:rPr>
        <w:t xml:space="preserve"> по всему миру от COVID-19 умерло более </w:t>
      </w:r>
      <w:r w:rsidR="009A1FF1" w:rsidRPr="00A26326">
        <w:rPr>
          <w:rFonts w:ascii="Times New Roman" w:hAnsi="Times New Roman" w:cs="Times New Roman"/>
          <w:sz w:val="28"/>
          <w:szCs w:val="28"/>
          <w:lang w:val="ru-RU"/>
        </w:rPr>
        <w:t>5,9</w:t>
      </w:r>
      <w:r w:rsidRPr="00A26326">
        <w:rPr>
          <w:rFonts w:ascii="Times New Roman" w:hAnsi="Times New Roman" w:cs="Times New Roman"/>
          <w:sz w:val="28"/>
          <w:szCs w:val="28"/>
          <w:lang w:val="ru-RU"/>
        </w:rPr>
        <w:t xml:space="preserve"> миллиона человек. Показатели смертности, скорректированные с учетом численности населения, были особенно высокими в странах Южной Америки, таких как Бразилия, Перу и Аргентина, а также в европейских странах, таких как Великобритания и Италия [</w:t>
      </w:r>
      <w:r w:rsidR="0070334E" w:rsidRPr="00A26326">
        <w:rPr>
          <w:rFonts w:ascii="Times New Roman" w:hAnsi="Times New Roman" w:cs="Times New Roman"/>
          <w:sz w:val="28"/>
          <w:szCs w:val="28"/>
          <w:lang w:val="ru-RU"/>
        </w:rPr>
        <w:t>9</w:t>
      </w:r>
      <w:r w:rsidRPr="00A26326">
        <w:rPr>
          <w:rFonts w:ascii="Times New Roman" w:hAnsi="Times New Roman" w:cs="Times New Roman"/>
          <w:sz w:val="28"/>
          <w:szCs w:val="28"/>
          <w:lang w:val="ru-RU"/>
        </w:rPr>
        <w:t xml:space="preserve">]. К пациентам с повышенным риском тяжелой формы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-19 относятся пациенты старшего возраста и / или с сопутствующими заболеваниями, включая ожирение [</w:t>
      </w:r>
      <w:r w:rsidR="0070334E" w:rsidRPr="00A26326">
        <w:rPr>
          <w:rFonts w:ascii="Times New Roman" w:hAnsi="Times New Roman" w:cs="Times New Roman"/>
          <w:sz w:val="28"/>
          <w:szCs w:val="28"/>
          <w:lang w:val="ru-RU"/>
        </w:rPr>
        <w:t>10</w:t>
      </w:r>
      <w:r w:rsidRPr="00A26326">
        <w:rPr>
          <w:rFonts w:ascii="Times New Roman" w:hAnsi="Times New Roman" w:cs="Times New Roman"/>
          <w:sz w:val="28"/>
          <w:szCs w:val="28"/>
          <w:lang w:val="ru-RU"/>
        </w:rPr>
        <w:t>].</w:t>
      </w:r>
    </w:p>
    <w:p w14:paraId="53C760B7" w14:textId="7BC22D60"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lastRenderedPageBreak/>
        <w:t xml:space="preserve">Что касается состояния заболевания, то тяжелые и средней тяжести формы COVID-19 проявляются у разных людей по-разному, и их тяжесть зависит от многих факторов, включая возраст, наличие хронических заболеваний и прочих факторов. Как правило, тяжелые формы COVID-19 характеризуются различными осложнениями, такими как пневмония, тромбозы, острой дыхательной недостаточностью, </w:t>
      </w:r>
      <w:r w:rsidR="000C01DF">
        <w:rPr>
          <w:rFonts w:ascii="Times New Roman" w:hAnsi="Times New Roman" w:cs="Times New Roman"/>
          <w:sz w:val="28"/>
          <w:szCs w:val="28"/>
          <w:lang w:val="ru-RU"/>
        </w:rPr>
        <w:t>высоким риском летальности</w:t>
      </w:r>
      <w:r w:rsidRPr="00A26326">
        <w:rPr>
          <w:rFonts w:ascii="Times New Roman" w:hAnsi="Times New Roman" w:cs="Times New Roman"/>
          <w:sz w:val="28"/>
          <w:szCs w:val="28"/>
          <w:lang w:val="ru-RU"/>
        </w:rPr>
        <w:t>. Однако, в большинстве случаев заболевание проходит в легкой форме, а у некоторых людей оно может протекать бессимптомно [</w:t>
      </w:r>
      <w:r w:rsidR="0070334E" w:rsidRPr="00A26326">
        <w:rPr>
          <w:rFonts w:ascii="Times New Roman" w:hAnsi="Times New Roman" w:cs="Times New Roman"/>
          <w:sz w:val="28"/>
          <w:szCs w:val="28"/>
          <w:lang w:val="ru-RU"/>
        </w:rPr>
        <w:t>1</w:t>
      </w:r>
      <w:r w:rsidRPr="00A26326">
        <w:rPr>
          <w:rFonts w:ascii="Times New Roman" w:hAnsi="Times New Roman" w:cs="Times New Roman"/>
          <w:sz w:val="28"/>
          <w:szCs w:val="28"/>
          <w:lang w:val="ru-RU"/>
        </w:rPr>
        <w:t>1].</w:t>
      </w:r>
    </w:p>
    <w:p w14:paraId="22D61BE8" w14:textId="18224F2A"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Когда человечество было поражено пандемией, в начале 2020 года, не существовало противовирусного препарата с доказанной эффективностью против </w:t>
      </w:r>
      <w:r w:rsidRPr="00A26326">
        <w:rPr>
          <w:rFonts w:ascii="Times New Roman" w:hAnsi="Times New Roman" w:cs="Times New Roman"/>
          <w:sz w:val="28"/>
          <w:szCs w:val="28"/>
        </w:rPr>
        <w:t>SARS</w:t>
      </w:r>
      <w:r w:rsidRPr="00A26326">
        <w:rPr>
          <w:rFonts w:ascii="Times New Roman" w:hAnsi="Times New Roman" w:cs="Times New Roman"/>
          <w:sz w:val="28"/>
          <w:szCs w:val="28"/>
          <w:lang w:val="ru-RU"/>
        </w:rPr>
        <w:t>-</w:t>
      </w:r>
      <w:proofErr w:type="spellStart"/>
      <w:r w:rsidRPr="00A26326">
        <w:rPr>
          <w:rFonts w:ascii="Times New Roman" w:hAnsi="Times New Roman" w:cs="Times New Roman"/>
          <w:sz w:val="28"/>
          <w:szCs w:val="28"/>
        </w:rPr>
        <w:t>CoV</w:t>
      </w:r>
      <w:proofErr w:type="spellEnd"/>
      <w:r w:rsidRPr="00A26326">
        <w:rPr>
          <w:rFonts w:ascii="Times New Roman" w:hAnsi="Times New Roman" w:cs="Times New Roman"/>
          <w:sz w:val="28"/>
          <w:szCs w:val="28"/>
          <w:lang w:val="ru-RU"/>
        </w:rPr>
        <w:t xml:space="preserve">-2, а также основанных на фактических данных рекомендаций и протоколов лечения пациентов с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Однако на рынке было несколько препаратов для лечения других вирусных заболеваний, такие как ингибиторы вирусной нейраминидазы (ЛС </w:t>
      </w:r>
      <w:proofErr w:type="spellStart"/>
      <w:r w:rsidRPr="00A26326">
        <w:rPr>
          <w:rFonts w:ascii="Times New Roman" w:hAnsi="Times New Roman" w:cs="Times New Roman"/>
          <w:sz w:val="28"/>
          <w:szCs w:val="28"/>
          <w:lang w:val="ru-RU"/>
        </w:rPr>
        <w:t>Осельтамивир</w:t>
      </w:r>
      <w:proofErr w:type="spellEnd"/>
      <w:r w:rsidRPr="00A26326">
        <w:rPr>
          <w:rFonts w:ascii="Times New Roman" w:hAnsi="Times New Roman" w:cs="Times New Roman"/>
          <w:sz w:val="28"/>
          <w:szCs w:val="28"/>
          <w:lang w:val="ru-RU"/>
        </w:rPr>
        <w:t xml:space="preserve">), РНК-полимеразы (ЛС Фавипиравир) и слияния клеточных мембран (ЛС </w:t>
      </w:r>
      <w:proofErr w:type="spellStart"/>
      <w:r w:rsidRPr="00A26326">
        <w:rPr>
          <w:rFonts w:ascii="Times New Roman" w:hAnsi="Times New Roman" w:cs="Times New Roman"/>
          <w:sz w:val="28"/>
          <w:szCs w:val="28"/>
          <w:lang w:val="ru-RU"/>
        </w:rPr>
        <w:t>Умифеновир</w:t>
      </w:r>
      <w:proofErr w:type="spellEnd"/>
      <w:r w:rsidRPr="00A26326">
        <w:rPr>
          <w:rFonts w:ascii="Times New Roman" w:hAnsi="Times New Roman" w:cs="Times New Roman"/>
          <w:sz w:val="28"/>
          <w:szCs w:val="28"/>
          <w:lang w:val="ru-RU"/>
        </w:rPr>
        <w:t xml:space="preserve">) для гриппа А и В, ингибиторы протеазы (ЛС Лопинавир/Ритонавир) применяемые для лечения ВИЧ, а также аналог </w:t>
      </w:r>
      <w:proofErr w:type="spellStart"/>
      <w:r w:rsidRPr="00A26326">
        <w:rPr>
          <w:rFonts w:ascii="Times New Roman" w:hAnsi="Times New Roman" w:cs="Times New Roman"/>
          <w:sz w:val="28"/>
          <w:szCs w:val="28"/>
          <w:lang w:val="ru-RU"/>
        </w:rPr>
        <w:t>гуанозина</w:t>
      </w:r>
      <w:proofErr w:type="spellEnd"/>
      <w:r w:rsidRPr="00A26326">
        <w:rPr>
          <w:rFonts w:ascii="Times New Roman" w:hAnsi="Times New Roman" w:cs="Times New Roman"/>
          <w:sz w:val="28"/>
          <w:szCs w:val="28"/>
          <w:lang w:val="ru-RU"/>
        </w:rPr>
        <w:t xml:space="preserve"> (рибонуклеиновой кислоты), ингибитор синтеза вирусной РНК (ЛС </w:t>
      </w:r>
      <w:proofErr w:type="spellStart"/>
      <w:r w:rsidRPr="00A26326">
        <w:rPr>
          <w:rFonts w:ascii="Times New Roman" w:hAnsi="Times New Roman" w:cs="Times New Roman"/>
          <w:sz w:val="28"/>
          <w:szCs w:val="28"/>
          <w:lang w:val="ru-RU"/>
        </w:rPr>
        <w:t>Рибавирин</w:t>
      </w:r>
      <w:proofErr w:type="spellEnd"/>
      <w:r w:rsidRPr="00A26326">
        <w:rPr>
          <w:rFonts w:ascii="Times New Roman" w:hAnsi="Times New Roman" w:cs="Times New Roman"/>
          <w:sz w:val="28"/>
          <w:szCs w:val="28"/>
          <w:lang w:val="ru-RU"/>
        </w:rPr>
        <w:t xml:space="preserve">) назначаемый при гепатите С, респираторно-синцитиальном вирусе (РСВ) и других инфекциях. Более того, было известно, что противомалярийные соединения Хлорохин и Гидроксихлорохин сильно ингибировали репликацию различных РНК (включая </w:t>
      </w:r>
      <w:r w:rsidRPr="00A26326">
        <w:rPr>
          <w:rFonts w:ascii="Times New Roman" w:hAnsi="Times New Roman" w:cs="Times New Roman"/>
          <w:sz w:val="28"/>
          <w:szCs w:val="28"/>
        </w:rPr>
        <w:t>SARS</w:t>
      </w:r>
      <w:r w:rsidRPr="00A26326">
        <w:rPr>
          <w:rFonts w:ascii="Times New Roman" w:hAnsi="Times New Roman" w:cs="Times New Roman"/>
          <w:sz w:val="28"/>
          <w:szCs w:val="28"/>
          <w:lang w:val="ru-RU"/>
        </w:rPr>
        <w:t>-</w:t>
      </w:r>
      <w:proofErr w:type="spellStart"/>
      <w:r w:rsidRPr="00A26326">
        <w:rPr>
          <w:rFonts w:ascii="Times New Roman" w:hAnsi="Times New Roman" w:cs="Times New Roman"/>
          <w:sz w:val="28"/>
          <w:szCs w:val="28"/>
        </w:rPr>
        <w:t>CoV</w:t>
      </w:r>
      <w:proofErr w:type="spellEnd"/>
      <w:r w:rsidRPr="00A26326">
        <w:rPr>
          <w:rFonts w:ascii="Times New Roman" w:hAnsi="Times New Roman" w:cs="Times New Roman"/>
          <w:sz w:val="28"/>
          <w:szCs w:val="28"/>
          <w:lang w:val="ru-RU"/>
        </w:rPr>
        <w:t>) и ДНК-вирусов в скрининговых анализа</w:t>
      </w:r>
      <w:r w:rsidR="000C01DF">
        <w:rPr>
          <w:rFonts w:ascii="Times New Roman" w:hAnsi="Times New Roman" w:cs="Times New Roman"/>
          <w:sz w:val="28"/>
          <w:szCs w:val="28"/>
          <w:lang w:val="ru-RU"/>
        </w:rPr>
        <w:t>х на основе клеточных культурах</w:t>
      </w:r>
      <w:r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12</w:t>
      </w:r>
      <w:r w:rsidRPr="00A26326">
        <w:rPr>
          <w:rFonts w:ascii="Times New Roman" w:hAnsi="Times New Roman" w:cs="Times New Roman"/>
          <w:sz w:val="28"/>
          <w:szCs w:val="28"/>
          <w:lang w:val="ru-RU"/>
        </w:rPr>
        <w:t>]</w:t>
      </w:r>
      <w:r w:rsidR="000C01DF">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w:t>
      </w:r>
    </w:p>
    <w:p w14:paraId="0AF95B71" w14:textId="77777777"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Эти лекарства начали широко назначаться, зачастую не в соответствии с инструкцией по их применению (</w:t>
      </w:r>
      <w:r w:rsidRPr="00A26326">
        <w:rPr>
          <w:rFonts w:ascii="Times New Roman" w:hAnsi="Times New Roman" w:cs="Times New Roman"/>
          <w:sz w:val="28"/>
          <w:szCs w:val="28"/>
        </w:rPr>
        <w:t>off</w:t>
      </w:r>
      <w:r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rPr>
        <w:t>label</w:t>
      </w:r>
      <w:r w:rsidRPr="00A26326">
        <w:rPr>
          <w:rFonts w:ascii="Times New Roman" w:hAnsi="Times New Roman" w:cs="Times New Roman"/>
          <w:sz w:val="28"/>
          <w:szCs w:val="28"/>
          <w:lang w:val="ru-RU"/>
        </w:rPr>
        <w:t xml:space="preserve">), в то время как клинические испытания все еще продолжались, чтобы выяснить, действительно ли они эффективны (и безопасны) для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-19 и, следовательно, могут быть повторно использованы для лечения этой вирусной инфекции.</w:t>
      </w:r>
    </w:p>
    <w:p w14:paraId="1B35AE75" w14:textId="6C7DE513"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Промежуточные результаты «Солидарного исследования» - международного клинического испытания, начатого ВОЗ для поиска эффективного лечения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 которое было опубликовано в октябре 2020 года, показали, что все четыре исследованных метода лечения (Ремдесивир, Гидроксихлорохин, Лопинавир/Ритонавир и Интерферон) практически не повлияли на важные последствия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-19: включая общую смертность, переход на искусственную вентиляцию легких и продолжит</w:t>
      </w:r>
      <w:r w:rsidR="000C01DF">
        <w:rPr>
          <w:rFonts w:ascii="Times New Roman" w:hAnsi="Times New Roman" w:cs="Times New Roman"/>
          <w:sz w:val="28"/>
          <w:szCs w:val="28"/>
          <w:lang w:val="ru-RU"/>
        </w:rPr>
        <w:t xml:space="preserve">ельность пребывания в больнице </w:t>
      </w:r>
      <w:r w:rsidRPr="00A26326">
        <w:rPr>
          <w:rFonts w:ascii="Times New Roman" w:hAnsi="Times New Roman" w:cs="Times New Roman"/>
          <w:sz w:val="28"/>
          <w:szCs w:val="28"/>
          <w:lang w:val="ru-RU"/>
        </w:rPr>
        <w:t>[</w:t>
      </w:r>
      <w:r w:rsidR="0070334E" w:rsidRPr="00A26326">
        <w:rPr>
          <w:rFonts w:ascii="Times New Roman" w:hAnsi="Times New Roman" w:cs="Times New Roman"/>
          <w:sz w:val="28"/>
          <w:szCs w:val="28"/>
          <w:lang w:val="ru-RU"/>
        </w:rPr>
        <w:t>13</w:t>
      </w:r>
      <w:r w:rsidRPr="00A26326">
        <w:rPr>
          <w:rFonts w:ascii="Times New Roman" w:hAnsi="Times New Roman" w:cs="Times New Roman"/>
          <w:sz w:val="28"/>
          <w:szCs w:val="28"/>
          <w:lang w:val="ru-RU"/>
        </w:rPr>
        <w:t>]</w:t>
      </w:r>
      <w:r w:rsidR="000C01DF">
        <w:rPr>
          <w:rFonts w:ascii="Times New Roman" w:hAnsi="Times New Roman" w:cs="Times New Roman"/>
          <w:sz w:val="28"/>
          <w:szCs w:val="28"/>
          <w:lang w:val="ru-RU"/>
        </w:rPr>
        <w:t>.</w:t>
      </w:r>
    </w:p>
    <w:p w14:paraId="75727F04" w14:textId="180C5FA0" w:rsidR="0094010B" w:rsidRPr="00A26326" w:rsidRDefault="009A1FF1"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Помимо </w:t>
      </w:r>
      <w:r w:rsidR="0094010B" w:rsidRPr="00A26326">
        <w:rPr>
          <w:rFonts w:ascii="Times New Roman" w:hAnsi="Times New Roman" w:cs="Times New Roman"/>
          <w:sz w:val="28"/>
          <w:szCs w:val="28"/>
          <w:lang w:val="ru-RU"/>
        </w:rPr>
        <w:t xml:space="preserve">недостаточной эффективности многие из этих препаратов вызывают серьезные опасения по поводу их безопасности. Например, поступали сообщения об </w:t>
      </w:r>
      <w:r w:rsidR="000C01DF">
        <w:rPr>
          <w:rFonts w:ascii="Times New Roman" w:hAnsi="Times New Roman" w:cs="Times New Roman"/>
          <w:sz w:val="28"/>
          <w:szCs w:val="28"/>
          <w:lang w:val="ru-RU"/>
        </w:rPr>
        <w:t>удлинении</w:t>
      </w:r>
      <w:r w:rsidR="0094010B" w:rsidRPr="00A26326">
        <w:rPr>
          <w:rFonts w:ascii="Times New Roman" w:hAnsi="Times New Roman" w:cs="Times New Roman"/>
          <w:sz w:val="28"/>
          <w:szCs w:val="28"/>
          <w:lang w:val="ru-RU"/>
        </w:rPr>
        <w:t xml:space="preserve"> интервала </w:t>
      </w:r>
      <w:r w:rsidR="0094010B" w:rsidRPr="00A26326">
        <w:rPr>
          <w:rFonts w:ascii="Times New Roman" w:hAnsi="Times New Roman" w:cs="Times New Roman"/>
          <w:sz w:val="28"/>
          <w:szCs w:val="28"/>
        </w:rPr>
        <w:t>QT</w:t>
      </w:r>
      <w:r w:rsidR="0094010B" w:rsidRPr="00A26326">
        <w:rPr>
          <w:rFonts w:ascii="Times New Roman" w:hAnsi="Times New Roman" w:cs="Times New Roman"/>
          <w:sz w:val="28"/>
          <w:szCs w:val="28"/>
          <w:lang w:val="ru-RU"/>
        </w:rPr>
        <w:t xml:space="preserve"> и </w:t>
      </w:r>
      <w:r w:rsidR="000C01DF">
        <w:rPr>
          <w:rFonts w:ascii="Times New Roman" w:hAnsi="Times New Roman" w:cs="Times New Roman"/>
          <w:sz w:val="28"/>
          <w:szCs w:val="28"/>
          <w:lang w:val="ru-RU"/>
        </w:rPr>
        <w:t xml:space="preserve">повышения уровня </w:t>
      </w:r>
      <w:r w:rsidR="0094010B" w:rsidRPr="00A26326">
        <w:rPr>
          <w:rFonts w:ascii="Times New Roman" w:hAnsi="Times New Roman" w:cs="Times New Roman"/>
          <w:sz w:val="28"/>
          <w:szCs w:val="28"/>
          <w:lang w:val="ru-RU"/>
        </w:rPr>
        <w:t>ферментов печени при применении Гидроксихлорохина, о высокой частоте потенциальных и серьезных взаимодействий между Лопинавиром/Ритонавиром и сопутствующими лекарственными средствами, а также о значительном увеличении риска аритмии (серьезной брадикар</w:t>
      </w:r>
      <w:r w:rsidR="000C01DF">
        <w:rPr>
          <w:rFonts w:ascii="Times New Roman" w:hAnsi="Times New Roman" w:cs="Times New Roman"/>
          <w:sz w:val="28"/>
          <w:szCs w:val="28"/>
          <w:lang w:val="ru-RU"/>
        </w:rPr>
        <w:t>дии) при применении Ремдесивира</w:t>
      </w:r>
      <w:r w:rsidR="0094010B"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14</w:t>
      </w:r>
      <w:r w:rsidR="0094010B" w:rsidRPr="00A26326">
        <w:rPr>
          <w:rFonts w:ascii="Times New Roman" w:hAnsi="Times New Roman" w:cs="Times New Roman"/>
          <w:sz w:val="28"/>
          <w:szCs w:val="28"/>
          <w:lang w:val="ru-RU"/>
        </w:rPr>
        <w:t>]</w:t>
      </w:r>
      <w:r w:rsidR="000C01DF">
        <w:rPr>
          <w:rFonts w:ascii="Times New Roman" w:hAnsi="Times New Roman" w:cs="Times New Roman"/>
          <w:sz w:val="28"/>
          <w:szCs w:val="28"/>
          <w:lang w:val="ru-RU"/>
        </w:rPr>
        <w:t>.</w:t>
      </w:r>
    </w:p>
    <w:p w14:paraId="447FA55A" w14:textId="2E34C2BE"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Несмотря на все проблемы эффективности и безопасности, отмеченные выше,</w:t>
      </w:r>
      <w:r w:rsidR="000C01DF">
        <w:rPr>
          <w:rFonts w:ascii="Times New Roman" w:hAnsi="Times New Roman" w:cs="Times New Roman"/>
          <w:sz w:val="28"/>
          <w:szCs w:val="28"/>
          <w:lang w:val="ru-RU"/>
        </w:rPr>
        <w:t xml:space="preserve"> </w:t>
      </w:r>
      <w:r w:rsidR="0030429C">
        <w:rPr>
          <w:rFonts w:ascii="Times New Roman" w:hAnsi="Times New Roman" w:cs="Times New Roman"/>
          <w:sz w:val="28"/>
          <w:szCs w:val="28"/>
          <w:lang w:val="ru-RU"/>
        </w:rPr>
        <w:t xml:space="preserve">международными организациями в области здравоохранения, такими как </w:t>
      </w:r>
      <w:r w:rsidR="00711858" w:rsidRPr="00A26326">
        <w:rPr>
          <w:rFonts w:ascii="Times New Roman" w:hAnsi="Times New Roman" w:cs="Times New Roman"/>
          <w:sz w:val="28"/>
          <w:szCs w:val="28"/>
          <w:lang w:val="ru-RU"/>
        </w:rPr>
        <w:lastRenderedPageBreak/>
        <w:t xml:space="preserve">Национальным институтом здравоохранения и передового опыта в области здравоохранения </w:t>
      </w:r>
      <w:r w:rsidR="0030429C">
        <w:rPr>
          <w:rFonts w:ascii="Times New Roman" w:hAnsi="Times New Roman" w:cs="Times New Roman"/>
          <w:sz w:val="28"/>
          <w:szCs w:val="28"/>
          <w:lang w:val="ru-RU"/>
        </w:rPr>
        <w:t>(NICE</w:t>
      </w:r>
      <w:r w:rsidR="0030429C" w:rsidRPr="0030429C">
        <w:rPr>
          <w:rFonts w:ascii="Times New Roman" w:hAnsi="Times New Roman" w:cs="Times New Roman"/>
          <w:sz w:val="28"/>
          <w:szCs w:val="28"/>
          <w:lang w:val="ru-RU"/>
        </w:rPr>
        <w:t>)</w:t>
      </w:r>
      <w:r w:rsidR="0030429C">
        <w:rPr>
          <w:rFonts w:ascii="Times New Roman" w:hAnsi="Times New Roman" w:cs="Times New Roman"/>
          <w:sz w:val="28"/>
          <w:szCs w:val="28"/>
          <w:lang w:val="ru-RU"/>
        </w:rPr>
        <w:t xml:space="preserve"> Великобритания было рекомендовано применение </w:t>
      </w:r>
      <w:proofErr w:type="spellStart"/>
      <w:r w:rsidR="0030429C">
        <w:rPr>
          <w:rFonts w:ascii="Times New Roman" w:hAnsi="Times New Roman" w:cs="Times New Roman"/>
          <w:sz w:val="28"/>
          <w:szCs w:val="28"/>
          <w:lang w:val="ru-RU"/>
        </w:rPr>
        <w:t>Ремдисивира</w:t>
      </w:r>
      <w:proofErr w:type="spellEnd"/>
      <w:r w:rsidR="0030429C">
        <w:rPr>
          <w:rFonts w:ascii="Times New Roman" w:hAnsi="Times New Roman" w:cs="Times New Roman"/>
          <w:sz w:val="28"/>
          <w:szCs w:val="28"/>
          <w:lang w:val="ru-RU"/>
        </w:rPr>
        <w:t xml:space="preserve"> для лечения пациентов, в связи с чем с 2020 года, в том числе</w:t>
      </w:r>
      <w:r w:rsidRPr="00A26326">
        <w:rPr>
          <w:rFonts w:ascii="Times New Roman" w:hAnsi="Times New Roman" w:cs="Times New Roman"/>
          <w:sz w:val="28"/>
          <w:szCs w:val="28"/>
          <w:lang w:val="ru-RU"/>
        </w:rPr>
        <w:t xml:space="preserve"> </w:t>
      </w:r>
      <w:r w:rsidR="0030429C">
        <w:rPr>
          <w:rFonts w:ascii="Times New Roman" w:hAnsi="Times New Roman" w:cs="Times New Roman"/>
          <w:sz w:val="28"/>
          <w:szCs w:val="28"/>
          <w:lang w:val="ru-RU"/>
        </w:rPr>
        <w:t xml:space="preserve">и </w:t>
      </w:r>
      <w:r w:rsidRPr="00A26326">
        <w:rPr>
          <w:rFonts w:ascii="Times New Roman" w:hAnsi="Times New Roman" w:cs="Times New Roman"/>
          <w:sz w:val="28"/>
          <w:szCs w:val="28"/>
          <w:lang w:val="ru-RU"/>
        </w:rPr>
        <w:t xml:space="preserve">в текущей редакции клинического протокола «Коронавирусная инфекция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-19 у взрослых» №166 от 25.07.2022 года лекарственное средство Ремдесивир включено в медикаментозное лечение в составе этиотропной терапии.</w:t>
      </w:r>
    </w:p>
    <w:p w14:paraId="6FF752EC" w14:textId="2DBD3207"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Наряду со значительным воздействием на здоровье, страны по всему миру столкнулись с тяжелыми и широкими социально—экономическими последствиями вируса - только в США экономический ущерб от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-19 оценивается более чем в 16 триллионов долларов, что считается</w:t>
      </w:r>
      <w:r w:rsidR="000C01DF">
        <w:rPr>
          <w:rFonts w:ascii="Times New Roman" w:hAnsi="Times New Roman" w:cs="Times New Roman"/>
          <w:sz w:val="28"/>
          <w:szCs w:val="28"/>
          <w:lang w:val="ru-RU"/>
        </w:rPr>
        <w:t xml:space="preserve"> довольно</w:t>
      </w:r>
      <w:r w:rsidRPr="00A26326">
        <w:rPr>
          <w:rFonts w:ascii="Times New Roman" w:hAnsi="Times New Roman" w:cs="Times New Roman"/>
          <w:sz w:val="28"/>
          <w:szCs w:val="28"/>
          <w:lang w:val="ru-RU"/>
        </w:rPr>
        <w:t xml:space="preserve"> консервативной оценкой [</w:t>
      </w:r>
      <w:r w:rsidR="0070334E" w:rsidRPr="00A26326">
        <w:rPr>
          <w:rFonts w:ascii="Times New Roman" w:hAnsi="Times New Roman" w:cs="Times New Roman"/>
          <w:sz w:val="28"/>
          <w:szCs w:val="28"/>
          <w:lang w:val="ru-RU"/>
        </w:rPr>
        <w:t>15</w:t>
      </w:r>
      <w:r w:rsidRPr="00A26326">
        <w:rPr>
          <w:rFonts w:ascii="Times New Roman" w:hAnsi="Times New Roman" w:cs="Times New Roman"/>
          <w:sz w:val="28"/>
          <w:szCs w:val="28"/>
          <w:lang w:val="ru-RU"/>
        </w:rPr>
        <w:t>].</w:t>
      </w:r>
    </w:p>
    <w:p w14:paraId="7E3510C8" w14:textId="6486EE6F" w:rsidR="0066002C" w:rsidRPr="00A26326" w:rsidRDefault="0066002C" w:rsidP="00AF7C04">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Учитывая высокую стоимость лекарств и значительную долю расходов на них в системах здравоохранения, многие страны сталкиваются с трудностями в обеспечении лекарствами[</w:t>
      </w:r>
      <w:r w:rsidR="0070334E" w:rsidRPr="00A26326">
        <w:rPr>
          <w:rFonts w:ascii="Times New Roman" w:hAnsi="Times New Roman" w:cs="Times New Roman"/>
          <w:sz w:val="28"/>
          <w:szCs w:val="28"/>
          <w:lang w:val="ru-RU"/>
        </w:rPr>
        <w:t>15</w:t>
      </w:r>
      <w:r w:rsidRPr="00A26326">
        <w:rPr>
          <w:rFonts w:ascii="Times New Roman" w:hAnsi="Times New Roman" w:cs="Times New Roman"/>
          <w:sz w:val="28"/>
          <w:szCs w:val="28"/>
          <w:lang w:val="ru-RU"/>
        </w:rPr>
        <w:t>]. Согласно</w:t>
      </w:r>
      <w:r w:rsidR="000C01DF">
        <w:rPr>
          <w:rFonts w:ascii="Times New Roman" w:hAnsi="Times New Roman" w:cs="Times New Roman"/>
          <w:sz w:val="28"/>
          <w:szCs w:val="28"/>
          <w:lang w:val="ru-RU"/>
        </w:rPr>
        <w:t xml:space="preserve"> заключению экспертов</w:t>
      </w:r>
      <w:r w:rsidRPr="00A26326">
        <w:rPr>
          <w:rFonts w:ascii="Times New Roman" w:hAnsi="Times New Roman" w:cs="Times New Roman"/>
          <w:sz w:val="28"/>
          <w:szCs w:val="28"/>
          <w:lang w:val="ru-RU"/>
        </w:rPr>
        <w:t xml:space="preserve"> ВОЗ, ни одна страна не имеет достаточных средств на здравоохранение, а доля расходов на лекарства в разных странах колеблется от 15% до 66% [</w:t>
      </w:r>
      <w:r w:rsidR="0070334E" w:rsidRPr="00A26326">
        <w:rPr>
          <w:rFonts w:ascii="Times New Roman" w:hAnsi="Times New Roman" w:cs="Times New Roman"/>
          <w:sz w:val="28"/>
          <w:szCs w:val="28"/>
          <w:lang w:val="ru-RU"/>
        </w:rPr>
        <w:t>16</w:t>
      </w:r>
      <w:r w:rsidRPr="00A26326">
        <w:rPr>
          <w:rFonts w:ascii="Times New Roman" w:hAnsi="Times New Roman" w:cs="Times New Roman"/>
          <w:sz w:val="28"/>
          <w:szCs w:val="28"/>
          <w:lang w:val="ru-RU"/>
        </w:rPr>
        <w:t>]. В этой связи, оптимизация расходования финансовых ресурсов, выделяемых на здравоохранение, и особенно на лекарственные препараты, является всеобщей мировой проблемой, требующей поиска и использования более рациональных способов распределения ограниченных ресурсов [</w:t>
      </w:r>
      <w:r w:rsidR="0070334E" w:rsidRPr="00A26326">
        <w:rPr>
          <w:rFonts w:ascii="Times New Roman" w:hAnsi="Times New Roman" w:cs="Times New Roman"/>
          <w:sz w:val="28"/>
          <w:szCs w:val="28"/>
          <w:lang w:val="ru-RU"/>
        </w:rPr>
        <w:t>17</w:t>
      </w:r>
      <w:r w:rsidRPr="00A26326">
        <w:rPr>
          <w:rFonts w:ascii="Times New Roman" w:hAnsi="Times New Roman" w:cs="Times New Roman"/>
          <w:sz w:val="28"/>
          <w:szCs w:val="28"/>
          <w:lang w:val="ru-RU"/>
        </w:rPr>
        <w:t>].</w:t>
      </w:r>
    </w:p>
    <w:p w14:paraId="54D1BBF8" w14:textId="42218B33" w:rsidR="0066002C" w:rsidRPr="00A26326" w:rsidRDefault="0066002C" w:rsidP="0066002C">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ВОЗ проводит широкомасштабную политику для способствования и поощрения рационального использования лекарств во всем мире, поскольку проблема нерационального использования лекарств проявляется в той или иной степени практически во всех странах</w:t>
      </w:r>
      <w:r w:rsidR="002C1A06"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15, 18</w:t>
      </w:r>
      <w:r w:rsidR="002C1A06"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По данным ВОЗ, более 50% всех лекарств назначаются, отпускаются или продаются ненадлежащим образом, и каждый второй пациент принимает лекарства неправильно. Треть населения земного шара не имеет доступа к жизненно важным лекарствам</w:t>
      </w:r>
      <w:r w:rsidR="008C7242"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19</w:t>
      </w:r>
      <w:r w:rsidR="008C7242"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Для рационального использования лекарств в современном практическом здравоохранении необходимо проведение независимых </w:t>
      </w:r>
      <w:proofErr w:type="spellStart"/>
      <w:r w:rsidRPr="00A26326">
        <w:rPr>
          <w:rFonts w:ascii="Times New Roman" w:hAnsi="Times New Roman" w:cs="Times New Roman"/>
          <w:sz w:val="28"/>
          <w:szCs w:val="28"/>
          <w:lang w:val="ru-RU"/>
        </w:rPr>
        <w:t>фармакоэкономических</w:t>
      </w:r>
      <w:proofErr w:type="spellEnd"/>
      <w:r w:rsidRPr="00A26326">
        <w:rPr>
          <w:rFonts w:ascii="Times New Roman" w:hAnsi="Times New Roman" w:cs="Times New Roman"/>
          <w:sz w:val="28"/>
          <w:szCs w:val="28"/>
          <w:lang w:val="ru-RU"/>
        </w:rPr>
        <w:t xml:space="preserve"> исследований, которые смогут провести независимую оценку затратной эффективности </w:t>
      </w:r>
      <w:r w:rsidR="0030429C">
        <w:rPr>
          <w:rFonts w:ascii="Times New Roman" w:hAnsi="Times New Roman" w:cs="Times New Roman"/>
          <w:sz w:val="28"/>
          <w:szCs w:val="28"/>
          <w:lang w:val="ru-RU"/>
        </w:rPr>
        <w:t xml:space="preserve">как </w:t>
      </w:r>
      <w:r w:rsidRPr="00A26326">
        <w:rPr>
          <w:rFonts w:ascii="Times New Roman" w:hAnsi="Times New Roman" w:cs="Times New Roman"/>
          <w:sz w:val="28"/>
          <w:szCs w:val="28"/>
          <w:lang w:val="ru-RU"/>
        </w:rPr>
        <w:t>новы</w:t>
      </w:r>
      <w:r w:rsidR="0030429C">
        <w:rPr>
          <w:rFonts w:ascii="Times New Roman" w:hAnsi="Times New Roman" w:cs="Times New Roman"/>
          <w:sz w:val="28"/>
          <w:szCs w:val="28"/>
          <w:lang w:val="ru-RU"/>
        </w:rPr>
        <w:t>х лекарств и новых вмешательств, так и уже имеющихся</w:t>
      </w:r>
      <w:r w:rsidR="000228A5" w:rsidRPr="000228A5">
        <w:rPr>
          <w:rFonts w:ascii="Times New Roman" w:hAnsi="Times New Roman" w:cs="Times New Roman"/>
          <w:sz w:val="28"/>
          <w:szCs w:val="28"/>
          <w:lang w:val="ru-RU"/>
        </w:rPr>
        <w:t xml:space="preserve"> </w:t>
      </w:r>
      <w:r w:rsidR="000228A5">
        <w:rPr>
          <w:rFonts w:ascii="Times New Roman" w:hAnsi="Times New Roman" w:cs="Times New Roman"/>
          <w:sz w:val="28"/>
          <w:szCs w:val="28"/>
          <w:lang w:val="kk-KZ"/>
        </w:rPr>
        <w:t>уже</w:t>
      </w:r>
      <w:r w:rsidR="0030429C">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Фармакоэкономический</w:t>
      </w:r>
      <w:proofErr w:type="spellEnd"/>
      <w:r w:rsidRPr="00A26326">
        <w:rPr>
          <w:rFonts w:ascii="Times New Roman" w:hAnsi="Times New Roman" w:cs="Times New Roman"/>
          <w:sz w:val="28"/>
          <w:szCs w:val="28"/>
          <w:lang w:val="ru-RU"/>
        </w:rPr>
        <w:t xml:space="preserve"> анализ при адекватном применении позволяет выбирать наиболее </w:t>
      </w:r>
      <w:proofErr w:type="spellStart"/>
      <w:r w:rsidRPr="00A26326">
        <w:rPr>
          <w:rFonts w:ascii="Times New Roman" w:hAnsi="Times New Roman" w:cs="Times New Roman"/>
          <w:sz w:val="28"/>
          <w:szCs w:val="28"/>
          <w:lang w:val="ru-RU"/>
        </w:rPr>
        <w:t>затратноэффективные</w:t>
      </w:r>
      <w:proofErr w:type="spellEnd"/>
      <w:r w:rsidRPr="00A26326">
        <w:rPr>
          <w:rFonts w:ascii="Times New Roman" w:hAnsi="Times New Roman" w:cs="Times New Roman"/>
          <w:sz w:val="28"/>
          <w:szCs w:val="28"/>
          <w:lang w:val="ru-RU"/>
        </w:rPr>
        <w:t xml:space="preserve"> средства лекарственной терапии и экономить финансовые средства пациентов и системы здравоохранения</w:t>
      </w:r>
      <w:r w:rsidR="000A1AAB"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20</w:t>
      </w:r>
      <w:r w:rsidR="000A1AAB" w:rsidRPr="00A26326">
        <w:rPr>
          <w:rFonts w:ascii="Times New Roman" w:hAnsi="Times New Roman" w:cs="Times New Roman"/>
          <w:sz w:val="28"/>
          <w:szCs w:val="28"/>
          <w:lang w:val="ru-RU"/>
        </w:rPr>
        <w:t>].</w:t>
      </w:r>
    </w:p>
    <w:p w14:paraId="0D2507EB" w14:textId="77777777" w:rsidR="0066002C" w:rsidRPr="00A26326" w:rsidRDefault="00F1076B" w:rsidP="0066002C">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На международном уровне ВОЗ</w:t>
      </w:r>
      <w:r w:rsidR="0066002C" w:rsidRPr="00A26326">
        <w:rPr>
          <w:rFonts w:ascii="Times New Roman" w:hAnsi="Times New Roman" w:cs="Times New Roman"/>
          <w:sz w:val="28"/>
          <w:szCs w:val="28"/>
          <w:lang w:val="ru-RU"/>
        </w:rPr>
        <w:t xml:space="preserve"> рекомендует странам осуществлять национальные программы по поощрению рационального использования лекарств с помощью лекарственной политики, действующих независимых административных структур, информации и образования. Для всех стран мира характерны проблемы ненадлежащего использования лекарств, такие как полипрагмазия, чрезмерное использование антибактериальных средств, инъекционных форм, ненадлежащее самолечение</w:t>
      </w:r>
      <w:r w:rsidR="000A1AAB"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21</w:t>
      </w:r>
      <w:r w:rsidR="000A1AAB" w:rsidRPr="00A26326">
        <w:rPr>
          <w:rFonts w:ascii="Times New Roman" w:hAnsi="Times New Roman" w:cs="Times New Roman"/>
          <w:sz w:val="28"/>
          <w:szCs w:val="28"/>
          <w:lang w:val="ru-RU"/>
        </w:rPr>
        <w:t xml:space="preserve">]. </w:t>
      </w:r>
      <w:r w:rsidR="0066002C" w:rsidRPr="00A26326">
        <w:rPr>
          <w:rFonts w:ascii="Times New Roman" w:hAnsi="Times New Roman" w:cs="Times New Roman"/>
          <w:sz w:val="28"/>
          <w:szCs w:val="28"/>
          <w:lang w:val="ru-RU"/>
        </w:rPr>
        <w:t xml:space="preserve">Проводимый ВОЗ анализ эффективности мероприятий по рациональному использованию лекарств показывает, что около 50% государств осуществляют программы информирования общественности об использовании лекарств. Около 40% </w:t>
      </w:r>
      <w:r w:rsidR="0066002C" w:rsidRPr="00A26326">
        <w:rPr>
          <w:rFonts w:ascii="Times New Roman" w:hAnsi="Times New Roman" w:cs="Times New Roman"/>
          <w:sz w:val="28"/>
          <w:szCs w:val="28"/>
          <w:lang w:val="ru-RU"/>
        </w:rPr>
        <w:lastRenderedPageBreak/>
        <w:t xml:space="preserve">государств поддерживают независимое непрерывное обучение медицинских работников, назначающих лекарства. Приблизительно в 60% стран клинические рекомендации регулярно обновляются. Более 70% стран мира имеют </w:t>
      </w:r>
      <w:r w:rsidR="000A1AAB" w:rsidRPr="00A26326">
        <w:rPr>
          <w:rFonts w:ascii="Times New Roman" w:hAnsi="Times New Roman" w:cs="Times New Roman"/>
          <w:sz w:val="28"/>
          <w:szCs w:val="28"/>
          <w:lang w:val="ru-RU"/>
        </w:rPr>
        <w:t>национальный перечень основных лекарств, 30% из них используют этот перечень для возмещения расходов по медицинской страховке [</w:t>
      </w:r>
      <w:r w:rsidR="0070334E" w:rsidRPr="00A26326">
        <w:rPr>
          <w:rFonts w:ascii="Times New Roman" w:hAnsi="Times New Roman" w:cs="Times New Roman"/>
          <w:sz w:val="28"/>
          <w:szCs w:val="28"/>
          <w:lang w:val="ru-RU"/>
        </w:rPr>
        <w:t>22</w:t>
      </w:r>
      <w:r w:rsidR="000A1AAB" w:rsidRPr="00A26326">
        <w:rPr>
          <w:rFonts w:ascii="Times New Roman" w:hAnsi="Times New Roman" w:cs="Times New Roman"/>
          <w:sz w:val="28"/>
          <w:szCs w:val="28"/>
          <w:lang w:val="ru-RU"/>
        </w:rPr>
        <w:t>].</w:t>
      </w:r>
    </w:p>
    <w:p w14:paraId="60AD6848" w14:textId="77777777" w:rsidR="000A1AAB" w:rsidRPr="00A26326" w:rsidRDefault="000A1AAB" w:rsidP="000A1AA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 ряде стран мира мероприятия, разработанные ВОЗ, позволяют оптимизировать использование лекарств на уровне систем здравоохранения</w:t>
      </w:r>
      <w:r w:rsidR="005473C6"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23</w:t>
      </w:r>
      <w:r w:rsidR="005473C6"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Для улучшения использования лекарств ВОЗ рекомендует модель, состоящую из четырех категорий стратегий. Образовательные стратегии направлены на информирование и убеждение выписывающих лекарства, фармацевтов и пациентов использовать лекарства различным способом. Управленческие стратегии включают процессы, формы и программы, которые структурируют или принимают решения. Финансовые стратегии представлены денежно-кредитными стимулами качественной медицинской практики и избеганием порочных финансовых стимулов. Регуляторные стратегии включают ограничения допустимых решений, абсолютно лимитирующих доступность лекарств. Рекомендуется использовать комбинацию нескольких стратегий для более эффективного решения проблемы использования лекарств</w:t>
      </w:r>
      <w:r w:rsidR="005473C6"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Общее количество рекомендованных стратегий ВОЗ составляет 12. Они включают проблемное преподавание фармакотерапии в программах обучения студентов высших учебных заведений, повышение квалификации по фармакотерапии, независимую информацию о лекарствах, образование населения в области лекарств, клинические руководства, основанные на доказательной медицине, список основных лекарств (формуляр) основанный на выборе лечения, лекарственные-терапевтические комитеты в регионах и больницах, руководство, аудит и обратная связь, избежание порочных финансовых стимулов, уполномоченный междисциплинарный национальный орган для координации политики использования лекарств, соответствующее и принудительно применяемое регулирование и достаточные государственные затраты для обеспечения доступности лекарств и персонала</w:t>
      </w:r>
      <w:r w:rsidR="005473C6"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24</w:t>
      </w:r>
      <w:r w:rsidR="005473C6" w:rsidRPr="00A26326">
        <w:rPr>
          <w:rFonts w:ascii="Times New Roman" w:hAnsi="Times New Roman" w:cs="Times New Roman"/>
          <w:sz w:val="28"/>
          <w:szCs w:val="28"/>
          <w:lang w:val="ru-RU"/>
        </w:rPr>
        <w:t>].</w:t>
      </w:r>
    </w:p>
    <w:p w14:paraId="77868EE9" w14:textId="5F2208BE" w:rsidR="00004761" w:rsidRPr="00A26326" w:rsidRDefault="00004761" w:rsidP="0000476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Одним из первоочередных, необходимых мероприятий, проводимых для обеспечения доступности лекарств и рационального использования лекарств, является применение на практике современных научных подходов по оптимизации лекарственного бюджета учреждений здравоохранения. Основными инструментами для этого являются: </w:t>
      </w:r>
      <w:proofErr w:type="spellStart"/>
      <w:r w:rsidRPr="00A26326">
        <w:rPr>
          <w:rFonts w:ascii="Times New Roman" w:hAnsi="Times New Roman" w:cs="Times New Roman"/>
          <w:sz w:val="28"/>
          <w:szCs w:val="28"/>
          <w:lang w:val="ru-RU"/>
        </w:rPr>
        <w:t>фармакоэпидемиологические</w:t>
      </w:r>
      <w:proofErr w:type="spellEnd"/>
      <w:r w:rsidRPr="00A26326">
        <w:rPr>
          <w:rFonts w:ascii="Times New Roman" w:hAnsi="Times New Roman" w:cs="Times New Roman"/>
          <w:sz w:val="28"/>
          <w:szCs w:val="28"/>
          <w:lang w:val="ru-RU"/>
        </w:rPr>
        <w:t xml:space="preserve"> исследования для оценки потребления лекарств, использование лекарств с научно доказанной клинической эффективностью и безопасностью и </w:t>
      </w:r>
      <w:proofErr w:type="spellStart"/>
      <w:r w:rsidRPr="00A26326">
        <w:rPr>
          <w:rFonts w:ascii="Times New Roman" w:hAnsi="Times New Roman" w:cs="Times New Roman"/>
          <w:sz w:val="28"/>
          <w:szCs w:val="28"/>
          <w:lang w:val="ru-RU"/>
        </w:rPr>
        <w:t>фармакоэкономические</w:t>
      </w:r>
      <w:proofErr w:type="spellEnd"/>
      <w:r w:rsidRPr="00A26326">
        <w:rPr>
          <w:rFonts w:ascii="Times New Roman" w:hAnsi="Times New Roman" w:cs="Times New Roman"/>
          <w:sz w:val="28"/>
          <w:szCs w:val="28"/>
          <w:lang w:val="ru-RU"/>
        </w:rPr>
        <w:t xml:space="preserve"> сведения о преимуществах по соотношению «стоимость/эффективность» [</w:t>
      </w:r>
      <w:r w:rsidR="0070334E" w:rsidRPr="00A26326">
        <w:rPr>
          <w:rFonts w:ascii="Times New Roman" w:hAnsi="Times New Roman" w:cs="Times New Roman"/>
          <w:sz w:val="28"/>
          <w:szCs w:val="28"/>
          <w:lang w:val="ru-RU"/>
        </w:rPr>
        <w:t>25</w:t>
      </w:r>
      <w:r w:rsidRPr="00A26326">
        <w:rPr>
          <w:rFonts w:ascii="Times New Roman" w:hAnsi="Times New Roman" w:cs="Times New Roman"/>
          <w:sz w:val="28"/>
          <w:szCs w:val="28"/>
          <w:lang w:val="ru-RU"/>
        </w:rPr>
        <w:t xml:space="preserve">]. Основная роль для </w:t>
      </w:r>
      <w:r w:rsidR="000228A5">
        <w:rPr>
          <w:rFonts w:ascii="Times New Roman" w:hAnsi="Times New Roman" w:cs="Times New Roman"/>
          <w:sz w:val="28"/>
          <w:szCs w:val="28"/>
          <w:lang w:val="ru-RU"/>
        </w:rPr>
        <w:t xml:space="preserve">повышения </w:t>
      </w:r>
      <w:r w:rsidRPr="00A26326">
        <w:rPr>
          <w:rFonts w:ascii="Times New Roman" w:hAnsi="Times New Roman" w:cs="Times New Roman"/>
          <w:sz w:val="28"/>
          <w:szCs w:val="28"/>
          <w:lang w:val="ru-RU"/>
        </w:rPr>
        <w:t xml:space="preserve">рационального использования лекарств отводится клинической фармакологии, позволяющей целостно проанализировать возможности применения препарата, его эффективность и безопасность, а также оценить </w:t>
      </w:r>
      <w:proofErr w:type="spellStart"/>
      <w:r w:rsidRPr="00A26326">
        <w:rPr>
          <w:rFonts w:ascii="Times New Roman" w:hAnsi="Times New Roman" w:cs="Times New Roman"/>
          <w:sz w:val="28"/>
          <w:szCs w:val="28"/>
          <w:lang w:val="ru-RU"/>
        </w:rPr>
        <w:t>фармакоэкономические</w:t>
      </w:r>
      <w:proofErr w:type="spellEnd"/>
      <w:r w:rsidRPr="00A26326">
        <w:rPr>
          <w:rFonts w:ascii="Times New Roman" w:hAnsi="Times New Roman" w:cs="Times New Roman"/>
          <w:sz w:val="28"/>
          <w:szCs w:val="28"/>
          <w:lang w:val="ru-RU"/>
        </w:rPr>
        <w:t xml:space="preserve"> аспекты лечения [</w:t>
      </w:r>
      <w:r w:rsidR="0070334E" w:rsidRPr="00A26326">
        <w:rPr>
          <w:rFonts w:ascii="Times New Roman" w:hAnsi="Times New Roman" w:cs="Times New Roman"/>
          <w:sz w:val="28"/>
          <w:szCs w:val="28"/>
          <w:lang w:val="ru-RU"/>
        </w:rPr>
        <w:t>26</w:t>
      </w:r>
      <w:r w:rsidRPr="00A26326">
        <w:rPr>
          <w:rFonts w:ascii="Times New Roman" w:hAnsi="Times New Roman" w:cs="Times New Roman"/>
          <w:sz w:val="28"/>
          <w:szCs w:val="28"/>
          <w:lang w:val="ru-RU"/>
        </w:rPr>
        <w:t>].</w:t>
      </w:r>
    </w:p>
    <w:p w14:paraId="00256B0C" w14:textId="77777777" w:rsidR="00004761" w:rsidRPr="00A26326" w:rsidRDefault="00004761" w:rsidP="0000476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Один из ключевых инструментов для реализации принципов рациональной фармакотерапии - </w:t>
      </w:r>
      <w:proofErr w:type="spellStart"/>
      <w:r w:rsidRPr="00A26326">
        <w:rPr>
          <w:rFonts w:ascii="Times New Roman" w:hAnsi="Times New Roman" w:cs="Times New Roman"/>
          <w:sz w:val="28"/>
          <w:szCs w:val="28"/>
          <w:lang w:val="ru-RU"/>
        </w:rPr>
        <w:t>фармакоэкономический</w:t>
      </w:r>
      <w:proofErr w:type="spellEnd"/>
      <w:r w:rsidRPr="00A26326">
        <w:rPr>
          <w:rFonts w:ascii="Times New Roman" w:hAnsi="Times New Roman" w:cs="Times New Roman"/>
          <w:sz w:val="28"/>
          <w:szCs w:val="28"/>
          <w:lang w:val="ru-RU"/>
        </w:rPr>
        <w:t xml:space="preserve"> анализ. Это метод оценки </w:t>
      </w:r>
      <w:r w:rsidRPr="00A26326">
        <w:rPr>
          <w:rFonts w:ascii="Times New Roman" w:hAnsi="Times New Roman" w:cs="Times New Roman"/>
          <w:sz w:val="28"/>
          <w:szCs w:val="28"/>
          <w:lang w:val="ru-RU"/>
        </w:rPr>
        <w:lastRenderedPageBreak/>
        <w:t xml:space="preserve">использования лекарств, который позволяет рационально использовать ограниченные ресурсы здравоохранения, оценивая затраты и преимущества при различных методах терапии. </w:t>
      </w:r>
      <w:proofErr w:type="spellStart"/>
      <w:r w:rsidRPr="00A26326">
        <w:rPr>
          <w:rFonts w:ascii="Times New Roman" w:hAnsi="Times New Roman" w:cs="Times New Roman"/>
          <w:sz w:val="28"/>
          <w:szCs w:val="28"/>
          <w:lang w:val="ru-RU"/>
        </w:rPr>
        <w:t>Фармакоэкономический</w:t>
      </w:r>
      <w:proofErr w:type="spellEnd"/>
      <w:r w:rsidRPr="00A26326">
        <w:rPr>
          <w:rFonts w:ascii="Times New Roman" w:hAnsi="Times New Roman" w:cs="Times New Roman"/>
          <w:sz w:val="28"/>
          <w:szCs w:val="28"/>
          <w:lang w:val="ru-RU"/>
        </w:rPr>
        <w:t xml:space="preserve"> анализ используют при формировании цен на лекарства, при оценке результатов клинических испытаний, при разработке ограничительных перечней лекарственных средств, а также при принятии решений о технологиях (стандартах) лечения, в том числе при составлении протоколов диагностики и лечения больных</w:t>
      </w:r>
      <w:r w:rsidR="00F1076B"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27</w:t>
      </w:r>
      <w:r w:rsidR="00F1076B" w:rsidRPr="00A26326">
        <w:rPr>
          <w:rFonts w:ascii="Times New Roman" w:hAnsi="Times New Roman" w:cs="Times New Roman"/>
          <w:sz w:val="28"/>
          <w:szCs w:val="28"/>
          <w:lang w:val="ru-RU"/>
        </w:rPr>
        <w:t>].</w:t>
      </w:r>
    </w:p>
    <w:p w14:paraId="36885C23" w14:textId="77777777" w:rsidR="00004761" w:rsidRPr="00A26326" w:rsidRDefault="00F1076B" w:rsidP="0000476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w:t>
      </w:r>
      <w:r w:rsidR="00004761" w:rsidRPr="00A26326">
        <w:rPr>
          <w:rFonts w:ascii="Times New Roman" w:hAnsi="Times New Roman" w:cs="Times New Roman"/>
          <w:sz w:val="28"/>
          <w:szCs w:val="28"/>
          <w:lang w:val="ru-RU"/>
        </w:rPr>
        <w:t xml:space="preserve">а современном этапе одним из главных требований к фармакотерапии является ее </w:t>
      </w:r>
      <w:proofErr w:type="spellStart"/>
      <w:r w:rsidR="00004761" w:rsidRPr="00A26326">
        <w:rPr>
          <w:rFonts w:ascii="Times New Roman" w:hAnsi="Times New Roman" w:cs="Times New Roman"/>
          <w:sz w:val="28"/>
          <w:szCs w:val="28"/>
          <w:lang w:val="ru-RU"/>
        </w:rPr>
        <w:t>фармакоэкономическая</w:t>
      </w:r>
      <w:proofErr w:type="spellEnd"/>
      <w:r w:rsidR="00004761" w:rsidRPr="00A26326">
        <w:rPr>
          <w:rFonts w:ascii="Times New Roman" w:hAnsi="Times New Roman" w:cs="Times New Roman"/>
          <w:sz w:val="28"/>
          <w:szCs w:val="28"/>
          <w:lang w:val="ru-RU"/>
        </w:rPr>
        <w:t xml:space="preserve"> эффективность, которая определяется эффективностью, безопасностью и стоимостью лечения. Основная цель </w:t>
      </w:r>
      <w:proofErr w:type="spellStart"/>
      <w:r w:rsidR="00004761" w:rsidRPr="00A26326">
        <w:rPr>
          <w:rFonts w:ascii="Times New Roman" w:hAnsi="Times New Roman" w:cs="Times New Roman"/>
          <w:sz w:val="28"/>
          <w:szCs w:val="28"/>
          <w:lang w:val="ru-RU"/>
        </w:rPr>
        <w:t>фармакоэкономики</w:t>
      </w:r>
      <w:proofErr w:type="spellEnd"/>
      <w:r w:rsidR="00004761" w:rsidRPr="00A26326">
        <w:rPr>
          <w:rFonts w:ascii="Times New Roman" w:hAnsi="Times New Roman" w:cs="Times New Roman"/>
          <w:sz w:val="28"/>
          <w:szCs w:val="28"/>
          <w:lang w:val="ru-RU"/>
        </w:rPr>
        <w:t xml:space="preserve"> заключается в том, чтобы выбирать такие лекарственные средства и методы лечения, которые обеспечивают максимальную общую пользу при минимальных затратах</w:t>
      </w:r>
      <w:r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28</w:t>
      </w:r>
      <w:r w:rsidRPr="00A26326">
        <w:rPr>
          <w:rFonts w:ascii="Times New Roman" w:hAnsi="Times New Roman" w:cs="Times New Roman"/>
          <w:sz w:val="28"/>
          <w:szCs w:val="28"/>
          <w:lang w:val="ru-RU"/>
        </w:rPr>
        <w:t>].</w:t>
      </w:r>
      <w:r w:rsidR="00004761" w:rsidRPr="00A26326">
        <w:rPr>
          <w:rFonts w:ascii="Times New Roman" w:hAnsi="Times New Roman" w:cs="Times New Roman"/>
          <w:sz w:val="28"/>
          <w:szCs w:val="28"/>
          <w:lang w:val="ru-RU"/>
        </w:rPr>
        <w:t xml:space="preserve"> В большинстве стран с системой субсидируемого («льготного») обеспечения населения лекарствами используют национальные перечни лекарственных средств, формирование которых также опирается на методы </w:t>
      </w:r>
      <w:proofErr w:type="spellStart"/>
      <w:r w:rsidR="00004761" w:rsidRPr="00A26326">
        <w:rPr>
          <w:rFonts w:ascii="Times New Roman" w:hAnsi="Times New Roman" w:cs="Times New Roman"/>
          <w:sz w:val="28"/>
          <w:szCs w:val="28"/>
          <w:lang w:val="ru-RU"/>
        </w:rPr>
        <w:t>фармакоэкономического</w:t>
      </w:r>
      <w:proofErr w:type="spellEnd"/>
      <w:r w:rsidR="00004761" w:rsidRPr="00A26326">
        <w:rPr>
          <w:rFonts w:ascii="Times New Roman" w:hAnsi="Times New Roman" w:cs="Times New Roman"/>
          <w:sz w:val="28"/>
          <w:szCs w:val="28"/>
          <w:lang w:val="ru-RU"/>
        </w:rPr>
        <w:t xml:space="preserve"> анализа</w:t>
      </w:r>
      <w:r w:rsidRPr="00A26326">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29</w:t>
      </w:r>
      <w:r w:rsidRPr="00A26326">
        <w:rPr>
          <w:rFonts w:ascii="Times New Roman" w:hAnsi="Times New Roman" w:cs="Times New Roman"/>
          <w:sz w:val="28"/>
          <w:szCs w:val="28"/>
          <w:lang w:val="ru-RU"/>
        </w:rPr>
        <w:t>].</w:t>
      </w:r>
    </w:p>
    <w:p w14:paraId="28438E13" w14:textId="5E6C0698"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Специалисты выделяют ключевые стратегии для улучшения ситуации с нерациональным использованием лекарств в </w:t>
      </w:r>
      <w:r w:rsidR="00D4133B">
        <w:rPr>
          <w:rFonts w:ascii="Times New Roman" w:hAnsi="Times New Roman" w:cs="Times New Roman"/>
          <w:sz w:val="28"/>
          <w:szCs w:val="28"/>
          <w:lang w:val="ru-RU"/>
        </w:rPr>
        <w:t>Республике Казахстан</w:t>
      </w:r>
      <w:r w:rsidRPr="00A26326">
        <w:rPr>
          <w:rFonts w:ascii="Times New Roman" w:hAnsi="Times New Roman" w:cs="Times New Roman"/>
          <w:sz w:val="28"/>
          <w:szCs w:val="28"/>
          <w:lang w:val="ru-RU"/>
        </w:rPr>
        <w:t xml:space="preserve">: ограничение применения лекарственных средств с недоказанной и низкой (или сомнительной) эффективностью, лекарств с неблагоприятным профилем безопасности; внедрение </w:t>
      </w:r>
      <w:proofErr w:type="spellStart"/>
      <w:r w:rsidRPr="00A26326">
        <w:rPr>
          <w:rFonts w:ascii="Times New Roman" w:hAnsi="Times New Roman" w:cs="Times New Roman"/>
          <w:sz w:val="28"/>
          <w:szCs w:val="28"/>
          <w:lang w:val="ru-RU"/>
        </w:rPr>
        <w:t>фармакоэкономических</w:t>
      </w:r>
      <w:proofErr w:type="spellEnd"/>
      <w:r w:rsidRPr="00A26326">
        <w:rPr>
          <w:rFonts w:ascii="Times New Roman" w:hAnsi="Times New Roman" w:cs="Times New Roman"/>
          <w:sz w:val="28"/>
          <w:szCs w:val="28"/>
          <w:lang w:val="ru-RU"/>
        </w:rPr>
        <w:t xml:space="preserve"> подходов в процесс регистрации лекарственных средств</w:t>
      </w:r>
      <w:r w:rsidR="006A2C66" w:rsidRPr="00A26326">
        <w:rPr>
          <w:rFonts w:ascii="Times New Roman" w:hAnsi="Times New Roman" w:cs="Times New Roman"/>
          <w:sz w:val="28"/>
          <w:szCs w:val="28"/>
          <w:lang w:val="ru-RU"/>
        </w:rPr>
        <w:t xml:space="preserve"> [30].</w:t>
      </w:r>
    </w:p>
    <w:p w14:paraId="42AE2B38" w14:textId="26A757D9"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Для рационализации использования лекарств</w:t>
      </w:r>
      <w:r w:rsidR="00D4133B">
        <w:rPr>
          <w:rFonts w:ascii="Times New Roman" w:hAnsi="Times New Roman" w:cs="Times New Roman"/>
          <w:sz w:val="28"/>
          <w:szCs w:val="28"/>
          <w:lang w:val="ru-RU"/>
        </w:rPr>
        <w:t xml:space="preserve"> в Республике Казахстан</w:t>
      </w:r>
      <w:r w:rsidRPr="00A26326">
        <w:rPr>
          <w:rFonts w:ascii="Times New Roman" w:hAnsi="Times New Roman" w:cs="Times New Roman"/>
          <w:sz w:val="28"/>
          <w:szCs w:val="28"/>
          <w:lang w:val="ru-RU"/>
        </w:rPr>
        <w:t xml:space="preserve"> необходима разработка и внедрение эффективных мероприятий на всех уровнях системы здравоохранения [</w:t>
      </w:r>
      <w:r w:rsidR="0070334E" w:rsidRPr="00A26326">
        <w:rPr>
          <w:rFonts w:ascii="Times New Roman" w:hAnsi="Times New Roman" w:cs="Times New Roman"/>
          <w:sz w:val="28"/>
          <w:szCs w:val="28"/>
          <w:lang w:val="ru-RU"/>
        </w:rPr>
        <w:t>30</w:t>
      </w:r>
      <w:r w:rsidRPr="00A26326">
        <w:rPr>
          <w:rFonts w:ascii="Times New Roman" w:hAnsi="Times New Roman" w:cs="Times New Roman"/>
          <w:sz w:val="28"/>
          <w:szCs w:val="28"/>
          <w:lang w:val="ru-RU"/>
        </w:rPr>
        <w:t xml:space="preserve">]. </w:t>
      </w:r>
      <w:r w:rsidR="000228A5">
        <w:rPr>
          <w:rFonts w:ascii="Times New Roman" w:hAnsi="Times New Roman" w:cs="Times New Roman"/>
          <w:sz w:val="28"/>
          <w:szCs w:val="28"/>
          <w:lang w:val="ru-RU"/>
        </w:rPr>
        <w:t>В том числе,</w:t>
      </w:r>
      <w:r w:rsidRPr="00A26326">
        <w:rPr>
          <w:rFonts w:ascii="Times New Roman" w:hAnsi="Times New Roman" w:cs="Times New Roman"/>
          <w:sz w:val="28"/>
          <w:szCs w:val="28"/>
          <w:lang w:val="ru-RU"/>
        </w:rPr>
        <w:t xml:space="preserve"> осуществлени</w:t>
      </w:r>
      <w:r w:rsidR="000228A5">
        <w:rPr>
          <w:rFonts w:ascii="Times New Roman" w:hAnsi="Times New Roman" w:cs="Times New Roman"/>
          <w:sz w:val="28"/>
          <w:szCs w:val="28"/>
          <w:lang w:val="ru-RU"/>
        </w:rPr>
        <w:t>е</w:t>
      </w:r>
      <w:r w:rsidRPr="00A26326">
        <w:rPr>
          <w:rFonts w:ascii="Times New Roman" w:hAnsi="Times New Roman" w:cs="Times New Roman"/>
          <w:sz w:val="28"/>
          <w:szCs w:val="28"/>
          <w:lang w:val="ru-RU"/>
        </w:rPr>
        <w:t xml:space="preserve"> дополнительного образования в области </w:t>
      </w:r>
      <w:proofErr w:type="spellStart"/>
      <w:r w:rsidRPr="00A26326">
        <w:rPr>
          <w:rFonts w:ascii="Times New Roman" w:hAnsi="Times New Roman" w:cs="Times New Roman"/>
          <w:sz w:val="28"/>
          <w:szCs w:val="28"/>
          <w:lang w:val="ru-RU"/>
        </w:rPr>
        <w:t>фармакоэкономики</w:t>
      </w:r>
      <w:proofErr w:type="spellEnd"/>
      <w:r w:rsidRPr="00A26326">
        <w:rPr>
          <w:rFonts w:ascii="Times New Roman" w:hAnsi="Times New Roman" w:cs="Times New Roman"/>
          <w:sz w:val="28"/>
          <w:szCs w:val="28"/>
          <w:lang w:val="ru-RU"/>
        </w:rPr>
        <w:t xml:space="preserve"> и рационального использования лекарств врачей, организаторов здравоохранения (администраторов и управляющих - менеджеров), в частности, специалистов по лекарственному обеспечению [</w:t>
      </w:r>
      <w:r w:rsidR="0070334E" w:rsidRPr="00A26326">
        <w:rPr>
          <w:rFonts w:ascii="Times New Roman" w:hAnsi="Times New Roman" w:cs="Times New Roman"/>
          <w:sz w:val="28"/>
          <w:szCs w:val="28"/>
          <w:lang w:val="ru-RU"/>
        </w:rPr>
        <w:t>31</w:t>
      </w:r>
      <w:r w:rsidRPr="00A26326">
        <w:rPr>
          <w:rFonts w:ascii="Times New Roman" w:hAnsi="Times New Roman" w:cs="Times New Roman"/>
          <w:sz w:val="28"/>
          <w:szCs w:val="28"/>
          <w:lang w:val="ru-RU"/>
        </w:rPr>
        <w:t xml:space="preserve">]. Необходимо улучшение форм кооперации между специалистами и врачами, ответственными за лекарственное обеспечение, внедрение </w:t>
      </w:r>
      <w:proofErr w:type="spellStart"/>
      <w:r w:rsidRPr="00A26326">
        <w:rPr>
          <w:rFonts w:ascii="Times New Roman" w:hAnsi="Times New Roman" w:cs="Times New Roman"/>
          <w:sz w:val="28"/>
          <w:szCs w:val="28"/>
          <w:lang w:val="ru-RU"/>
        </w:rPr>
        <w:t>фармакоэпидемиологических</w:t>
      </w:r>
      <w:proofErr w:type="spellEnd"/>
      <w:r w:rsidRPr="00A26326">
        <w:rPr>
          <w:rFonts w:ascii="Times New Roman" w:hAnsi="Times New Roman" w:cs="Times New Roman"/>
          <w:sz w:val="28"/>
          <w:szCs w:val="28"/>
          <w:lang w:val="ru-RU"/>
        </w:rPr>
        <w:t xml:space="preserve"> и </w:t>
      </w:r>
      <w:proofErr w:type="spellStart"/>
      <w:r w:rsidRPr="00A26326">
        <w:rPr>
          <w:rFonts w:ascii="Times New Roman" w:hAnsi="Times New Roman" w:cs="Times New Roman"/>
          <w:sz w:val="28"/>
          <w:szCs w:val="28"/>
          <w:lang w:val="ru-RU"/>
        </w:rPr>
        <w:t>фармакоэкономических</w:t>
      </w:r>
      <w:proofErr w:type="spellEnd"/>
      <w:r w:rsidRPr="00A26326">
        <w:rPr>
          <w:rFonts w:ascii="Times New Roman" w:hAnsi="Times New Roman" w:cs="Times New Roman"/>
          <w:sz w:val="28"/>
          <w:szCs w:val="28"/>
          <w:lang w:val="ru-RU"/>
        </w:rPr>
        <w:t xml:space="preserve"> исследований при принятии решений по лекарственному обеспечению [</w:t>
      </w:r>
      <w:r w:rsidR="0070334E" w:rsidRPr="00A26326">
        <w:rPr>
          <w:rFonts w:ascii="Times New Roman" w:hAnsi="Times New Roman" w:cs="Times New Roman"/>
          <w:sz w:val="28"/>
          <w:szCs w:val="28"/>
          <w:lang w:val="ru-RU"/>
        </w:rPr>
        <w:t>32</w:t>
      </w:r>
      <w:r w:rsidRPr="00A26326">
        <w:rPr>
          <w:rFonts w:ascii="Times New Roman" w:hAnsi="Times New Roman" w:cs="Times New Roman"/>
          <w:sz w:val="28"/>
          <w:szCs w:val="28"/>
          <w:lang w:val="ru-RU"/>
        </w:rPr>
        <w:t>].</w:t>
      </w:r>
    </w:p>
    <w:p w14:paraId="2EBCE5A7" w14:textId="6849C0FB" w:rsidR="0094010B" w:rsidRPr="00A26326" w:rsidRDefault="0094010B" w:rsidP="0094010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 целом, рациональное использование лекарств остается национальным и глобальным приоритетом здравоохранения. Однако, соблюдение его принципов с начала пандемии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стало более сложной задачей с учетом меняющегося характера информации о лечении коронавирусной инфекции на период с 2019 по настоящее время. Таким образом, </w:t>
      </w:r>
      <w:r w:rsidR="000437EC" w:rsidRPr="00A26326">
        <w:rPr>
          <w:rFonts w:ascii="Times New Roman" w:hAnsi="Times New Roman" w:cs="Times New Roman"/>
          <w:sz w:val="28"/>
          <w:szCs w:val="28"/>
          <w:lang w:val="ru-RU"/>
        </w:rPr>
        <w:t xml:space="preserve">уделяя </w:t>
      </w:r>
      <w:r w:rsidRPr="00A26326">
        <w:rPr>
          <w:rFonts w:ascii="Times New Roman" w:hAnsi="Times New Roman" w:cs="Times New Roman"/>
          <w:sz w:val="28"/>
          <w:szCs w:val="28"/>
          <w:lang w:val="ru-RU"/>
        </w:rPr>
        <w:t>должно</w:t>
      </w:r>
      <w:r w:rsidR="000437EC" w:rsidRPr="00A26326">
        <w:rPr>
          <w:rFonts w:ascii="Times New Roman" w:hAnsi="Times New Roman" w:cs="Times New Roman"/>
          <w:sz w:val="28"/>
          <w:szCs w:val="28"/>
          <w:lang w:val="ru-RU"/>
        </w:rPr>
        <w:t>е</w:t>
      </w:r>
      <w:r w:rsidRPr="00A26326">
        <w:rPr>
          <w:rFonts w:ascii="Times New Roman" w:hAnsi="Times New Roman" w:cs="Times New Roman"/>
          <w:sz w:val="28"/>
          <w:szCs w:val="28"/>
          <w:lang w:val="ru-RU"/>
        </w:rPr>
        <w:t xml:space="preserve"> внимани</w:t>
      </w:r>
      <w:r w:rsidR="000437EC" w:rsidRPr="00A26326">
        <w:rPr>
          <w:rFonts w:ascii="Times New Roman" w:hAnsi="Times New Roman" w:cs="Times New Roman"/>
          <w:sz w:val="28"/>
          <w:szCs w:val="28"/>
          <w:lang w:val="ru-RU"/>
        </w:rPr>
        <w:t>е</w:t>
      </w:r>
      <w:r w:rsidRPr="00A26326">
        <w:rPr>
          <w:rFonts w:ascii="Times New Roman" w:hAnsi="Times New Roman" w:cs="Times New Roman"/>
          <w:sz w:val="28"/>
          <w:szCs w:val="28"/>
          <w:lang w:val="ru-RU"/>
        </w:rPr>
        <w:t xml:space="preserve"> основным лечебным мероприятиям</w:t>
      </w:r>
      <w:r w:rsidR="000437EC" w:rsidRPr="00A26326">
        <w:rPr>
          <w:rFonts w:ascii="Times New Roman" w:hAnsi="Times New Roman" w:cs="Times New Roman"/>
          <w:sz w:val="28"/>
          <w:szCs w:val="28"/>
          <w:lang w:val="ru-RU"/>
        </w:rPr>
        <w:t xml:space="preserve"> как следствие повышается</w:t>
      </w:r>
      <w:r w:rsidRPr="00A26326">
        <w:rPr>
          <w:rFonts w:ascii="Times New Roman" w:hAnsi="Times New Roman" w:cs="Times New Roman"/>
          <w:sz w:val="28"/>
          <w:szCs w:val="28"/>
          <w:lang w:val="ru-RU"/>
        </w:rPr>
        <w:t xml:space="preserve"> рациональное использование лекарственных средств и, в свою очередь, </w:t>
      </w:r>
      <w:r w:rsidR="000437EC" w:rsidRPr="00A26326">
        <w:rPr>
          <w:rFonts w:ascii="Times New Roman" w:hAnsi="Times New Roman" w:cs="Times New Roman"/>
          <w:sz w:val="28"/>
          <w:szCs w:val="28"/>
          <w:lang w:val="ru-RU"/>
        </w:rPr>
        <w:t>улучшается</w:t>
      </w:r>
      <w:r w:rsidRPr="00A26326">
        <w:rPr>
          <w:rFonts w:ascii="Times New Roman" w:hAnsi="Times New Roman" w:cs="Times New Roman"/>
          <w:sz w:val="28"/>
          <w:szCs w:val="28"/>
          <w:lang w:val="ru-RU"/>
        </w:rPr>
        <w:t xml:space="preserve"> качество оказываемой медицинской помощи.</w:t>
      </w:r>
    </w:p>
    <w:p w14:paraId="1FC2F722" w14:textId="77777777" w:rsidR="00CD78CE" w:rsidRPr="00A26326" w:rsidRDefault="000E7F0B" w:rsidP="003D3409">
      <w:pPr>
        <w:pStyle w:val="2"/>
        <w:ind w:firstLine="709"/>
        <w:rPr>
          <w:lang w:val="ru-RU"/>
        </w:rPr>
      </w:pPr>
      <w:bookmarkStart w:id="5" w:name="_Toc137136297"/>
      <w:r w:rsidRPr="00A26326">
        <w:rPr>
          <w:lang w:val="ru-RU"/>
        </w:rPr>
        <w:t>1.2</w:t>
      </w:r>
      <w:r w:rsidR="00CD78CE" w:rsidRPr="00A26326">
        <w:rPr>
          <w:lang w:val="ru-RU"/>
        </w:rPr>
        <w:t xml:space="preserve"> Экономическая эффективность</w:t>
      </w:r>
      <w:bookmarkEnd w:id="5"/>
    </w:p>
    <w:p w14:paraId="68C7F449" w14:textId="523D1DD1" w:rsidR="000228A5" w:rsidRPr="000228A5" w:rsidRDefault="000228A5" w:rsidP="00A852B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экономической точки зрения в медицине имеется </w:t>
      </w:r>
      <w:r w:rsidR="00A852BA">
        <w:rPr>
          <w:rFonts w:ascii="Times New Roman" w:hAnsi="Times New Roman" w:cs="Times New Roman"/>
          <w:sz w:val="28"/>
          <w:szCs w:val="28"/>
          <w:lang w:val="ru-RU"/>
        </w:rPr>
        <w:t>понятие как п</w:t>
      </w:r>
      <w:r w:rsidRPr="000228A5">
        <w:rPr>
          <w:rFonts w:ascii="Times New Roman" w:hAnsi="Times New Roman" w:cs="Times New Roman"/>
          <w:sz w:val="28"/>
          <w:szCs w:val="28"/>
          <w:lang w:val="ru-RU"/>
        </w:rPr>
        <w:t>орог экономи</w:t>
      </w:r>
      <w:r w:rsidR="00A852BA">
        <w:rPr>
          <w:rFonts w:ascii="Times New Roman" w:hAnsi="Times New Roman" w:cs="Times New Roman"/>
          <w:sz w:val="28"/>
          <w:szCs w:val="28"/>
          <w:lang w:val="ru-RU"/>
        </w:rPr>
        <w:t xml:space="preserve">ческой эффективности, которое подразумевает собой </w:t>
      </w:r>
      <w:r w:rsidRPr="000228A5">
        <w:rPr>
          <w:rFonts w:ascii="Times New Roman" w:hAnsi="Times New Roman" w:cs="Times New Roman"/>
          <w:sz w:val="28"/>
          <w:szCs w:val="28"/>
          <w:lang w:val="ru-RU"/>
        </w:rPr>
        <w:t>точк</w:t>
      </w:r>
      <w:r w:rsidR="00A852BA">
        <w:rPr>
          <w:rFonts w:ascii="Times New Roman" w:hAnsi="Times New Roman" w:cs="Times New Roman"/>
          <w:sz w:val="28"/>
          <w:szCs w:val="28"/>
          <w:lang w:val="ru-RU"/>
        </w:rPr>
        <w:t>у</w:t>
      </w:r>
      <w:r w:rsidRPr="000228A5">
        <w:rPr>
          <w:rFonts w:ascii="Times New Roman" w:hAnsi="Times New Roman" w:cs="Times New Roman"/>
          <w:sz w:val="28"/>
          <w:szCs w:val="28"/>
          <w:lang w:val="ru-RU"/>
        </w:rPr>
        <w:t xml:space="preserve">, при достижении которой стоимость и затраты на медицинское вмешательство или </w:t>
      </w:r>
      <w:r w:rsidRPr="000228A5">
        <w:rPr>
          <w:rFonts w:ascii="Times New Roman" w:hAnsi="Times New Roman" w:cs="Times New Roman"/>
          <w:sz w:val="28"/>
          <w:szCs w:val="28"/>
          <w:lang w:val="ru-RU"/>
        </w:rPr>
        <w:lastRenderedPageBreak/>
        <w:t>терапию оправдываются получаемой от них пользой или выгодой. В более простых терминах, это уровень стоимости, при котором медицинское вмешательство или лечение считаются достаточно эффективными с экономической точки зрения</w:t>
      </w:r>
      <w:r w:rsidR="00A852BA">
        <w:rPr>
          <w:rFonts w:ascii="Times New Roman" w:hAnsi="Times New Roman" w:cs="Times New Roman"/>
          <w:sz w:val="28"/>
          <w:szCs w:val="28"/>
          <w:lang w:val="ru-RU"/>
        </w:rPr>
        <w:t xml:space="preserve"> </w:t>
      </w:r>
      <w:r w:rsidR="00A852BA" w:rsidRPr="00A852BA">
        <w:rPr>
          <w:rFonts w:ascii="Times New Roman" w:hAnsi="Times New Roman" w:cs="Times New Roman"/>
          <w:sz w:val="28"/>
          <w:szCs w:val="28"/>
          <w:lang w:val="ru-RU"/>
        </w:rPr>
        <w:t>[33]</w:t>
      </w:r>
      <w:r w:rsidRPr="000228A5">
        <w:rPr>
          <w:rFonts w:ascii="Times New Roman" w:hAnsi="Times New Roman" w:cs="Times New Roman"/>
          <w:sz w:val="28"/>
          <w:szCs w:val="28"/>
          <w:lang w:val="ru-RU"/>
        </w:rPr>
        <w:t>.</w:t>
      </w:r>
    </w:p>
    <w:p w14:paraId="59F379BF" w14:textId="77777777" w:rsidR="000228A5" w:rsidRPr="000228A5" w:rsidRDefault="000228A5" w:rsidP="000228A5">
      <w:pPr>
        <w:spacing w:after="0" w:line="240" w:lineRule="auto"/>
        <w:ind w:firstLine="709"/>
        <w:jc w:val="both"/>
        <w:rPr>
          <w:rFonts w:ascii="Times New Roman" w:hAnsi="Times New Roman" w:cs="Times New Roman"/>
          <w:sz w:val="28"/>
          <w:szCs w:val="28"/>
          <w:lang w:val="ru-RU"/>
        </w:rPr>
      </w:pPr>
    </w:p>
    <w:p w14:paraId="0149E24C" w14:textId="4D11AC72" w:rsidR="000228A5" w:rsidRPr="000228A5" w:rsidRDefault="000228A5" w:rsidP="000228A5">
      <w:pPr>
        <w:spacing w:after="0" w:line="240" w:lineRule="auto"/>
        <w:ind w:firstLine="709"/>
        <w:jc w:val="both"/>
        <w:rPr>
          <w:rFonts w:ascii="Times New Roman" w:hAnsi="Times New Roman" w:cs="Times New Roman"/>
          <w:sz w:val="28"/>
          <w:szCs w:val="28"/>
          <w:lang w:val="ru-RU"/>
        </w:rPr>
      </w:pPr>
      <w:r w:rsidRPr="000228A5">
        <w:rPr>
          <w:rFonts w:ascii="Times New Roman" w:hAnsi="Times New Roman" w:cs="Times New Roman"/>
          <w:sz w:val="28"/>
          <w:szCs w:val="28"/>
          <w:lang w:val="ru-RU"/>
        </w:rPr>
        <w:t>Определение порога экономической эффективности включает в себя оценку стоимости медицинского вмешательства или лечения, а также оценку его эффективности в достижении желаемых результатов. Обычно используются различные методы экономической оценки, такие как анализ затрат и результатов (Cost-</w:t>
      </w:r>
      <w:proofErr w:type="spellStart"/>
      <w:r w:rsidRPr="000228A5">
        <w:rPr>
          <w:rFonts w:ascii="Times New Roman" w:hAnsi="Times New Roman" w:cs="Times New Roman"/>
          <w:sz w:val="28"/>
          <w:szCs w:val="28"/>
          <w:lang w:val="ru-RU"/>
        </w:rPr>
        <w:t>Effectiveness</w:t>
      </w:r>
      <w:proofErr w:type="spellEnd"/>
      <w:r w:rsidRPr="000228A5">
        <w:rPr>
          <w:rFonts w:ascii="Times New Roman" w:hAnsi="Times New Roman" w:cs="Times New Roman"/>
          <w:sz w:val="28"/>
          <w:szCs w:val="28"/>
          <w:lang w:val="ru-RU"/>
        </w:rPr>
        <w:t xml:space="preserve"> Analysis, CEA) или анализ затрат и полезности (Cost-Utility Analysis, CUA), чтобы определить, является ли медицинское вмешательство или лечение экономически эффективным</w:t>
      </w:r>
      <w:r w:rsidR="00A852BA" w:rsidRPr="00A852BA">
        <w:rPr>
          <w:rFonts w:ascii="Times New Roman" w:hAnsi="Times New Roman" w:cs="Times New Roman"/>
          <w:sz w:val="28"/>
          <w:szCs w:val="28"/>
          <w:lang w:val="ru-RU"/>
        </w:rPr>
        <w:t xml:space="preserve"> [34, 35]</w:t>
      </w:r>
      <w:r w:rsidRPr="000228A5">
        <w:rPr>
          <w:rFonts w:ascii="Times New Roman" w:hAnsi="Times New Roman" w:cs="Times New Roman"/>
          <w:sz w:val="28"/>
          <w:szCs w:val="28"/>
          <w:lang w:val="ru-RU"/>
        </w:rPr>
        <w:t>.</w:t>
      </w:r>
    </w:p>
    <w:p w14:paraId="158FA76D" w14:textId="5D17304E" w:rsidR="00000B65" w:rsidRPr="00A26326" w:rsidRDefault="00000B65" w:rsidP="000228A5">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 2020 году Институт клинического и экономического обзора провел оценку Ремдесивира и установил порог экономической эффективности на уровне 50 000 долларов США за дополнительные выгоды, измеряемые годами жизни с поправкой на качество (</w:t>
      </w:r>
      <w:proofErr w:type="spellStart"/>
      <w:r w:rsidRPr="00A26326">
        <w:rPr>
          <w:rFonts w:ascii="Times New Roman" w:hAnsi="Times New Roman" w:cs="Times New Roman"/>
          <w:sz w:val="28"/>
          <w:szCs w:val="28"/>
          <w:lang w:val="ru-RU"/>
        </w:rPr>
        <w:t>QALYs</w:t>
      </w:r>
      <w:proofErr w:type="spellEnd"/>
      <w:r w:rsidRPr="00A26326">
        <w:rPr>
          <w:rFonts w:ascii="Times New Roman" w:hAnsi="Times New Roman" w:cs="Times New Roman"/>
          <w:sz w:val="28"/>
          <w:szCs w:val="28"/>
          <w:lang w:val="ru-RU"/>
        </w:rPr>
        <w:t>), что ниже стандартного диапазона организации от 100 000 до 150 000 долларов США за QALY [</w:t>
      </w:r>
      <w:r w:rsidR="0070334E" w:rsidRPr="00A26326">
        <w:rPr>
          <w:rFonts w:ascii="Times New Roman" w:hAnsi="Times New Roman" w:cs="Times New Roman"/>
          <w:sz w:val="28"/>
          <w:szCs w:val="28"/>
          <w:lang w:val="ru-RU"/>
        </w:rPr>
        <w:t>33</w:t>
      </w:r>
      <w:r w:rsidRPr="00A26326">
        <w:rPr>
          <w:rFonts w:ascii="Times New Roman" w:hAnsi="Times New Roman" w:cs="Times New Roman"/>
          <w:sz w:val="28"/>
          <w:szCs w:val="28"/>
          <w:lang w:val="ru-RU"/>
        </w:rPr>
        <w:t>]. Это объясняется тем, что во время пандемий со значительным охватом пациентов пороговые значения должны быть снижены. Включение элементов добавленной стоимости в оценку терапевтических средств также приведет к дополнительному снижению порога экономической эффективности, особенно в контексте сектора здравоохранения, где дополнительные элементы стоимости учитывают выгоды, не связанные со здоровьем. Это означает, что часть платы за получение полной стоимости должны нести секторы, отличные от здравоохранения, и, следовательно, порог, используемый для установления цены для сектора здравоохранения, должен быть установлен ниже</w:t>
      </w:r>
      <w:r w:rsidR="000437EC" w:rsidRPr="00A26326">
        <w:rPr>
          <w:rFonts w:ascii="Times New Roman" w:hAnsi="Times New Roman" w:cs="Times New Roman"/>
          <w:sz w:val="28"/>
          <w:szCs w:val="28"/>
          <w:lang w:val="ru-RU"/>
        </w:rPr>
        <w:t xml:space="preserve"> [34]</w:t>
      </w:r>
      <w:r w:rsidRPr="00A26326">
        <w:rPr>
          <w:rFonts w:ascii="Times New Roman" w:hAnsi="Times New Roman" w:cs="Times New Roman"/>
          <w:sz w:val="28"/>
          <w:szCs w:val="28"/>
          <w:lang w:val="ru-RU"/>
        </w:rPr>
        <w:t>.</w:t>
      </w:r>
    </w:p>
    <w:p w14:paraId="4316AC6E" w14:textId="576A1C55" w:rsidR="00000B65" w:rsidRPr="00A26326" w:rsidRDefault="00CD78CE" w:rsidP="00000B65">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Однако более высокий порог может быть оправдан, учитывая настоятельную необходимость восстановления функционирующей экономики. Эффективные методы лечения могут не только иметь прямую пользу для здоровья пациента, но и оказывать </w:t>
      </w:r>
      <w:r w:rsidR="00000B65" w:rsidRPr="00A26326">
        <w:rPr>
          <w:rFonts w:ascii="Times New Roman" w:hAnsi="Times New Roman" w:cs="Times New Roman"/>
          <w:sz w:val="28"/>
          <w:szCs w:val="28"/>
          <w:lang w:val="ru-RU"/>
        </w:rPr>
        <w:t>положительное</w:t>
      </w:r>
      <w:r w:rsidRPr="00A26326">
        <w:rPr>
          <w:rFonts w:ascii="Times New Roman" w:hAnsi="Times New Roman" w:cs="Times New Roman"/>
          <w:sz w:val="28"/>
          <w:szCs w:val="28"/>
          <w:lang w:val="ru-RU"/>
        </w:rPr>
        <w:t xml:space="preserve"> воздействие на производительность труда и открытость общества, уменьшая нагрузку на систему здравоохранения.</w:t>
      </w:r>
      <w:r w:rsidR="00711858">
        <w:rPr>
          <w:rFonts w:ascii="Times New Roman" w:hAnsi="Times New Roman" w:cs="Times New Roman"/>
          <w:sz w:val="28"/>
          <w:szCs w:val="28"/>
          <w:lang w:val="ru-RU"/>
        </w:rPr>
        <w:t xml:space="preserve">  В период пандемии </w:t>
      </w:r>
      <w:proofErr w:type="spellStart"/>
      <w:r w:rsidR="00711858">
        <w:rPr>
          <w:rFonts w:ascii="Times New Roman" w:hAnsi="Times New Roman" w:cs="Times New Roman"/>
          <w:sz w:val="28"/>
          <w:szCs w:val="28"/>
          <w:lang w:val="ru-RU"/>
        </w:rPr>
        <w:t>фармакоэкономическая</w:t>
      </w:r>
      <w:proofErr w:type="spellEnd"/>
      <w:r w:rsidR="00711858">
        <w:rPr>
          <w:rFonts w:ascii="Times New Roman" w:hAnsi="Times New Roman" w:cs="Times New Roman"/>
          <w:sz w:val="28"/>
          <w:szCs w:val="28"/>
          <w:lang w:val="ru-RU"/>
        </w:rPr>
        <w:t xml:space="preserve"> оценка технологий здравоохранения была приостановлена или перенесена на более поздние сроки</w:t>
      </w:r>
      <w:r w:rsidRPr="00A26326">
        <w:rPr>
          <w:rFonts w:ascii="Times New Roman" w:hAnsi="Times New Roman" w:cs="Times New Roman"/>
          <w:sz w:val="28"/>
          <w:szCs w:val="28"/>
          <w:lang w:val="ru-RU"/>
        </w:rPr>
        <w:t xml:space="preserve">. Например, </w:t>
      </w:r>
      <w:r w:rsidR="00711858">
        <w:rPr>
          <w:rFonts w:ascii="Times New Roman" w:hAnsi="Times New Roman" w:cs="Times New Roman"/>
          <w:sz w:val="28"/>
          <w:szCs w:val="28"/>
          <w:lang w:val="ru-RU"/>
        </w:rPr>
        <w:t>лекарственные</w:t>
      </w:r>
      <w:r w:rsidRPr="00A26326">
        <w:rPr>
          <w:rFonts w:ascii="Times New Roman" w:hAnsi="Times New Roman" w:cs="Times New Roman"/>
          <w:sz w:val="28"/>
          <w:szCs w:val="28"/>
          <w:lang w:val="ru-RU"/>
        </w:rPr>
        <w:t xml:space="preserve"> средства, которые </w:t>
      </w:r>
      <w:r w:rsidR="00711858">
        <w:rPr>
          <w:rFonts w:ascii="Times New Roman" w:hAnsi="Times New Roman" w:cs="Times New Roman"/>
          <w:sz w:val="28"/>
          <w:szCs w:val="28"/>
          <w:lang w:val="ru-RU"/>
        </w:rPr>
        <w:t>применяются для лечения</w:t>
      </w:r>
      <w:r w:rsidRPr="00A26326">
        <w:rPr>
          <w:rFonts w:ascii="Times New Roman" w:hAnsi="Times New Roman" w:cs="Times New Roman"/>
          <w:sz w:val="28"/>
          <w:szCs w:val="28"/>
          <w:lang w:val="ru-RU"/>
        </w:rPr>
        <w:t xml:space="preserve"> вирус</w:t>
      </w:r>
      <w:r w:rsidR="00711858">
        <w:rPr>
          <w:rFonts w:ascii="Times New Roman" w:hAnsi="Times New Roman" w:cs="Times New Roman"/>
          <w:sz w:val="28"/>
          <w:szCs w:val="28"/>
          <w:lang w:val="ru-RU"/>
        </w:rPr>
        <w:t>а</w:t>
      </w:r>
      <w:r w:rsidRPr="00A26326">
        <w:rPr>
          <w:rFonts w:ascii="Times New Roman" w:hAnsi="Times New Roman" w:cs="Times New Roman"/>
          <w:sz w:val="28"/>
          <w:szCs w:val="28"/>
          <w:lang w:val="ru-RU"/>
        </w:rPr>
        <w:t xml:space="preserve"> иммунодефицита человека, только в прошлом году были отобраны для полной технологической оценки Национальным институтом здравоохранения и передового опыта в области здравоохранения</w:t>
      </w:r>
      <w:r w:rsidR="00711858" w:rsidRPr="00711858">
        <w:rPr>
          <w:rFonts w:ascii="Times New Roman" w:hAnsi="Times New Roman" w:cs="Times New Roman"/>
          <w:sz w:val="28"/>
          <w:szCs w:val="28"/>
          <w:lang w:val="ru-RU"/>
        </w:rPr>
        <w:t xml:space="preserve"> (</w:t>
      </w:r>
      <w:r w:rsidR="00711858">
        <w:rPr>
          <w:rFonts w:ascii="Times New Roman" w:hAnsi="Times New Roman" w:cs="Times New Roman"/>
          <w:sz w:val="28"/>
          <w:szCs w:val="28"/>
        </w:rPr>
        <w:t>NICE</w:t>
      </w:r>
      <w:r w:rsidR="00711858" w:rsidRPr="00711858">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Великобритании в результате добровольной схемы ценообразования и доступа 2019 года [</w:t>
      </w:r>
      <w:r w:rsidR="0070334E" w:rsidRPr="00A26326">
        <w:rPr>
          <w:rFonts w:ascii="Times New Roman" w:hAnsi="Times New Roman" w:cs="Times New Roman"/>
          <w:sz w:val="28"/>
          <w:szCs w:val="28"/>
          <w:lang w:val="ru-RU"/>
        </w:rPr>
        <w:t>35</w:t>
      </w:r>
      <w:r w:rsidRPr="00A26326">
        <w:rPr>
          <w:rFonts w:ascii="Times New Roman" w:hAnsi="Times New Roman" w:cs="Times New Roman"/>
          <w:sz w:val="28"/>
          <w:szCs w:val="28"/>
          <w:lang w:val="ru-RU"/>
        </w:rPr>
        <w:t>]. Национальный институт передового опыта в области здравоохранения и медицинской помощи также выпустил быстрые рекомендации в течение пандемии, в которых конкретно рекомендуется использовать такие терапевтические средства, как тоцилизумаб, без официальной оценки технологии [</w:t>
      </w:r>
      <w:r w:rsidR="0070334E" w:rsidRPr="00A26326">
        <w:rPr>
          <w:rFonts w:ascii="Times New Roman" w:hAnsi="Times New Roman" w:cs="Times New Roman"/>
          <w:sz w:val="28"/>
          <w:szCs w:val="28"/>
          <w:lang w:val="ru-RU"/>
        </w:rPr>
        <w:t>36</w:t>
      </w:r>
      <w:r w:rsidRPr="00A26326">
        <w:rPr>
          <w:rFonts w:ascii="Times New Roman" w:hAnsi="Times New Roman" w:cs="Times New Roman"/>
          <w:sz w:val="28"/>
          <w:szCs w:val="28"/>
          <w:lang w:val="ru-RU"/>
        </w:rPr>
        <w:t xml:space="preserve">]. Несколько других стран также проводят сокращенные формы своих стандартных оценок, иногда полностью отказываясь от экономического анализа. </w:t>
      </w:r>
      <w:r w:rsidRPr="00A26326">
        <w:rPr>
          <w:rFonts w:ascii="Times New Roman" w:hAnsi="Times New Roman" w:cs="Times New Roman"/>
          <w:sz w:val="28"/>
          <w:szCs w:val="28"/>
          <w:lang w:val="ru-RU"/>
        </w:rPr>
        <w:lastRenderedPageBreak/>
        <w:t xml:space="preserve">Это можно увидеть на таких примерах, как модифицированный подход, используемый для разработки обзоров фактических данных о терапии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-19 в Канаде [</w:t>
      </w:r>
      <w:r w:rsidR="0070334E" w:rsidRPr="00A26326">
        <w:rPr>
          <w:rFonts w:ascii="Times New Roman" w:hAnsi="Times New Roman" w:cs="Times New Roman"/>
          <w:sz w:val="28"/>
          <w:szCs w:val="28"/>
          <w:lang w:val="ru-RU"/>
        </w:rPr>
        <w:t>37</w:t>
      </w:r>
      <w:r w:rsidRPr="00A26326">
        <w:rPr>
          <w:rFonts w:ascii="Times New Roman" w:hAnsi="Times New Roman" w:cs="Times New Roman"/>
          <w:sz w:val="28"/>
          <w:szCs w:val="28"/>
          <w:lang w:val="ru-RU"/>
        </w:rPr>
        <w:t xml:space="preserve">], или в Австралии путем формирования новой целевой группы, занимающейся оценкой фактических данных о клинической помощи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В странах, где оценка технологий здравоохранения и экономические оценки не так хорошо налажены, таких как Индия и другие страны СНГ, еще более вероятно, что не было какого-либо четкого рассмотрения порога </w:t>
      </w:r>
      <w:r w:rsidR="00B9346B">
        <w:rPr>
          <w:rFonts w:ascii="Times New Roman" w:hAnsi="Times New Roman" w:cs="Times New Roman"/>
          <w:sz w:val="28"/>
          <w:szCs w:val="28"/>
          <w:lang w:val="ru-RU"/>
        </w:rPr>
        <w:t>экономической эффективности</w:t>
      </w:r>
      <w:r w:rsidR="00000B65" w:rsidRPr="00A26326">
        <w:rPr>
          <w:rFonts w:ascii="Times New Roman" w:hAnsi="Times New Roman" w:cs="Times New Roman"/>
          <w:sz w:val="28"/>
          <w:szCs w:val="28"/>
          <w:lang w:val="ru-RU"/>
        </w:rPr>
        <w:t>.</w:t>
      </w:r>
    </w:p>
    <w:p w14:paraId="57E1DBC4" w14:textId="5B55CDB5" w:rsidR="00CD78CE" w:rsidRPr="00A26326" w:rsidRDefault="00CD78CE" w:rsidP="00000B65">
      <w:pPr>
        <w:spacing w:after="0" w:line="240" w:lineRule="auto"/>
        <w:ind w:firstLine="709"/>
        <w:jc w:val="both"/>
        <w:rPr>
          <w:rFonts w:ascii="Times New Roman" w:hAnsi="Times New Roman" w:cs="Times New Roman"/>
          <w:sz w:val="28"/>
          <w:szCs w:val="28"/>
          <w:lang w:val="ru-RU"/>
        </w:rPr>
      </w:pPr>
      <w:proofErr w:type="spellStart"/>
      <w:r w:rsidRPr="00A26326">
        <w:rPr>
          <w:rFonts w:ascii="Times New Roman" w:hAnsi="Times New Roman" w:cs="Times New Roman"/>
          <w:sz w:val="28"/>
          <w:szCs w:val="28"/>
          <w:lang w:val="ru-RU"/>
        </w:rPr>
        <w:t>Клакстон</w:t>
      </w:r>
      <w:proofErr w:type="spellEnd"/>
      <w:r w:rsidRPr="00A26326">
        <w:rPr>
          <w:rFonts w:ascii="Times New Roman" w:hAnsi="Times New Roman" w:cs="Times New Roman"/>
          <w:sz w:val="28"/>
          <w:szCs w:val="28"/>
          <w:lang w:val="ru-RU"/>
        </w:rPr>
        <w:t xml:space="preserve"> и др. описали методы количественной оценки альтернативных издержек инвестирования в новые технологии в Национальн</w:t>
      </w:r>
      <w:r w:rsidR="00B9346B">
        <w:rPr>
          <w:rFonts w:ascii="Times New Roman" w:hAnsi="Times New Roman" w:cs="Times New Roman"/>
          <w:sz w:val="28"/>
          <w:szCs w:val="28"/>
          <w:lang w:val="ru-RU"/>
        </w:rPr>
        <w:t>ую</w:t>
      </w:r>
      <w:r w:rsidRPr="00A26326">
        <w:rPr>
          <w:rFonts w:ascii="Times New Roman" w:hAnsi="Times New Roman" w:cs="Times New Roman"/>
          <w:sz w:val="28"/>
          <w:szCs w:val="28"/>
          <w:lang w:val="ru-RU"/>
        </w:rPr>
        <w:t xml:space="preserve"> служб</w:t>
      </w:r>
      <w:r w:rsidR="00B9346B">
        <w:rPr>
          <w:rFonts w:ascii="Times New Roman" w:hAnsi="Times New Roman" w:cs="Times New Roman"/>
          <w:sz w:val="28"/>
          <w:szCs w:val="28"/>
          <w:lang w:val="ru-RU"/>
        </w:rPr>
        <w:t>у</w:t>
      </w:r>
      <w:r w:rsidRPr="00A26326">
        <w:rPr>
          <w:rFonts w:ascii="Times New Roman" w:hAnsi="Times New Roman" w:cs="Times New Roman"/>
          <w:sz w:val="28"/>
          <w:szCs w:val="28"/>
          <w:lang w:val="ru-RU"/>
        </w:rPr>
        <w:t xml:space="preserve"> здравоохранения Великобритании и включения </w:t>
      </w:r>
      <w:r w:rsidR="00B9346B">
        <w:rPr>
          <w:rFonts w:ascii="Times New Roman" w:hAnsi="Times New Roman" w:cs="Times New Roman"/>
          <w:sz w:val="28"/>
          <w:szCs w:val="28"/>
          <w:lang w:val="ru-RU"/>
        </w:rPr>
        <w:t>таких</w:t>
      </w:r>
      <w:r w:rsidRPr="00A26326">
        <w:rPr>
          <w:rFonts w:ascii="Times New Roman" w:hAnsi="Times New Roman" w:cs="Times New Roman"/>
          <w:sz w:val="28"/>
          <w:szCs w:val="28"/>
          <w:lang w:val="ru-RU"/>
        </w:rPr>
        <w:t xml:space="preserve"> затрат в пороговые значения экономической эффективности </w:t>
      </w:r>
      <w:r w:rsidR="00B9346B" w:rsidRPr="00B9346B">
        <w:rPr>
          <w:rFonts w:ascii="Times New Roman" w:hAnsi="Times New Roman" w:cs="Times New Roman"/>
          <w:sz w:val="28"/>
          <w:szCs w:val="28"/>
          <w:lang w:val="ru-RU"/>
        </w:rPr>
        <w:t>Национальным институтом здравоохранения и передового опыта в области здравоохранения (</w:t>
      </w:r>
      <w:r w:rsidR="00B9346B">
        <w:rPr>
          <w:rFonts w:ascii="Times New Roman" w:hAnsi="Times New Roman" w:cs="Times New Roman"/>
          <w:sz w:val="28"/>
          <w:szCs w:val="28"/>
        </w:rPr>
        <w:t>NICE</w:t>
      </w:r>
      <w:r w:rsidR="00B9346B" w:rsidRPr="00B9346B">
        <w:rPr>
          <w:rFonts w:ascii="Times New Roman" w:hAnsi="Times New Roman" w:cs="Times New Roman"/>
          <w:sz w:val="28"/>
          <w:szCs w:val="28"/>
          <w:lang w:val="ru-RU"/>
        </w:rPr>
        <w:t xml:space="preserve">) Великобритании </w:t>
      </w:r>
      <w:r w:rsidRPr="00A26326">
        <w:rPr>
          <w:rFonts w:ascii="Times New Roman" w:hAnsi="Times New Roman" w:cs="Times New Roman"/>
          <w:sz w:val="28"/>
          <w:szCs w:val="28"/>
          <w:lang w:val="ru-RU"/>
        </w:rPr>
        <w:t>[</w:t>
      </w:r>
      <w:r w:rsidR="0070334E" w:rsidRPr="00A26326">
        <w:rPr>
          <w:rFonts w:ascii="Times New Roman" w:hAnsi="Times New Roman" w:cs="Times New Roman"/>
          <w:sz w:val="28"/>
          <w:szCs w:val="28"/>
          <w:lang w:val="ru-RU"/>
        </w:rPr>
        <w:t>38</w:t>
      </w:r>
      <w:r w:rsidRPr="00A26326">
        <w:rPr>
          <w:rFonts w:ascii="Times New Roman" w:hAnsi="Times New Roman" w:cs="Times New Roman"/>
          <w:sz w:val="28"/>
          <w:szCs w:val="28"/>
          <w:lang w:val="ru-RU"/>
        </w:rPr>
        <w:t xml:space="preserve">]. Учет альтернативных издержек, несомненно, приведет к снижению порога, учитывая влияние на способность системы здравоохранения предлагать услуги при других острых заболеваниях и профилактические медицинские услуги путем финансирования специфичных для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методов лечения. </w:t>
      </w:r>
      <w:r w:rsidR="003C5BA4" w:rsidRPr="003C5BA4">
        <w:rPr>
          <w:rFonts w:ascii="Times New Roman" w:hAnsi="Times New Roman" w:cs="Times New Roman"/>
          <w:sz w:val="28"/>
          <w:szCs w:val="28"/>
          <w:lang w:val="ru-RU"/>
        </w:rPr>
        <w:t>В странах с низким и средним уровнем дохода, где важна сбалансированная стратегия между специфическими мерами по борьбе с COVID-19 и уже существующими профилактическими мерами в сфере здравоохранения, эти соображения приобретают особую актуальность и могут о</w:t>
      </w:r>
      <w:r w:rsidR="003C5BA4">
        <w:rPr>
          <w:rFonts w:ascii="Times New Roman" w:hAnsi="Times New Roman" w:cs="Times New Roman"/>
          <w:sz w:val="28"/>
          <w:szCs w:val="28"/>
          <w:lang w:val="ru-RU"/>
        </w:rPr>
        <w:t xml:space="preserve">казать значительное воздействие </w:t>
      </w:r>
      <w:r w:rsidR="003C5BA4" w:rsidRPr="00A26326">
        <w:rPr>
          <w:rFonts w:ascii="Times New Roman" w:hAnsi="Times New Roman" w:cs="Times New Roman"/>
          <w:sz w:val="28"/>
          <w:szCs w:val="28"/>
          <w:lang w:val="ru-RU"/>
        </w:rPr>
        <w:t>[39, 40]</w:t>
      </w:r>
      <w:r w:rsidRPr="00A26326">
        <w:rPr>
          <w:rFonts w:ascii="Times New Roman" w:hAnsi="Times New Roman" w:cs="Times New Roman"/>
          <w:sz w:val="28"/>
          <w:szCs w:val="28"/>
          <w:lang w:val="ru-RU"/>
        </w:rPr>
        <w:t>.</w:t>
      </w:r>
      <w:r w:rsidR="003C5BA4">
        <w:rPr>
          <w:rFonts w:ascii="Times New Roman" w:hAnsi="Times New Roman" w:cs="Times New Roman"/>
          <w:sz w:val="28"/>
          <w:szCs w:val="28"/>
          <w:lang w:val="ru-RU"/>
        </w:rPr>
        <w:t xml:space="preserve"> В том числе стоит учитывать применение</w:t>
      </w:r>
      <w:r w:rsidRPr="00A26326">
        <w:rPr>
          <w:rFonts w:ascii="Times New Roman" w:hAnsi="Times New Roman" w:cs="Times New Roman"/>
          <w:sz w:val="28"/>
          <w:szCs w:val="28"/>
          <w:lang w:val="ru-RU"/>
        </w:rPr>
        <w:t xml:space="preserve"> други</w:t>
      </w:r>
      <w:r w:rsidR="003C5BA4">
        <w:rPr>
          <w:rFonts w:ascii="Times New Roman" w:hAnsi="Times New Roman" w:cs="Times New Roman"/>
          <w:sz w:val="28"/>
          <w:szCs w:val="28"/>
          <w:lang w:val="ru-RU"/>
        </w:rPr>
        <w:t>х</w:t>
      </w:r>
      <w:r w:rsidRPr="00A26326">
        <w:rPr>
          <w:rFonts w:ascii="Times New Roman" w:hAnsi="Times New Roman" w:cs="Times New Roman"/>
          <w:sz w:val="28"/>
          <w:szCs w:val="28"/>
          <w:lang w:val="ru-RU"/>
        </w:rPr>
        <w:t xml:space="preserve"> специфически</w:t>
      </w:r>
      <w:r w:rsidR="003C5BA4">
        <w:rPr>
          <w:rFonts w:ascii="Times New Roman" w:hAnsi="Times New Roman" w:cs="Times New Roman"/>
          <w:sz w:val="28"/>
          <w:szCs w:val="28"/>
          <w:lang w:val="ru-RU"/>
        </w:rPr>
        <w:t>х</w:t>
      </w:r>
      <w:r w:rsidRPr="00A26326">
        <w:rPr>
          <w:rFonts w:ascii="Times New Roman" w:hAnsi="Times New Roman" w:cs="Times New Roman"/>
          <w:sz w:val="28"/>
          <w:szCs w:val="28"/>
          <w:lang w:val="ru-RU"/>
        </w:rPr>
        <w:t xml:space="preserve"> для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но </w:t>
      </w:r>
      <w:r w:rsidR="003C5BA4" w:rsidRPr="00A26326">
        <w:rPr>
          <w:rFonts w:ascii="Times New Roman" w:hAnsi="Times New Roman" w:cs="Times New Roman"/>
          <w:sz w:val="28"/>
          <w:szCs w:val="28"/>
          <w:lang w:val="ru-RU"/>
        </w:rPr>
        <w:t>не терапевтически</w:t>
      </w:r>
      <w:r w:rsidR="003C5BA4">
        <w:rPr>
          <w:rFonts w:ascii="Times New Roman" w:hAnsi="Times New Roman" w:cs="Times New Roman"/>
          <w:sz w:val="28"/>
          <w:szCs w:val="28"/>
          <w:lang w:val="ru-RU"/>
        </w:rPr>
        <w:t>х</w:t>
      </w:r>
      <w:r w:rsidRPr="00A26326">
        <w:rPr>
          <w:rFonts w:ascii="Times New Roman" w:hAnsi="Times New Roman" w:cs="Times New Roman"/>
          <w:sz w:val="28"/>
          <w:szCs w:val="28"/>
          <w:lang w:val="ru-RU"/>
        </w:rPr>
        <w:t xml:space="preserve"> мер в области здравоохранения, таки</w:t>
      </w:r>
      <w:r w:rsidR="003C5BA4">
        <w:rPr>
          <w:rFonts w:ascii="Times New Roman" w:hAnsi="Times New Roman" w:cs="Times New Roman"/>
          <w:sz w:val="28"/>
          <w:szCs w:val="28"/>
          <w:lang w:val="ru-RU"/>
        </w:rPr>
        <w:t>х</w:t>
      </w:r>
      <w:r w:rsidRPr="00A26326">
        <w:rPr>
          <w:rFonts w:ascii="Times New Roman" w:hAnsi="Times New Roman" w:cs="Times New Roman"/>
          <w:sz w:val="28"/>
          <w:szCs w:val="28"/>
          <w:lang w:val="ru-RU"/>
        </w:rPr>
        <w:t xml:space="preserve"> как вакцины и программы скрининга. </w:t>
      </w:r>
      <w:r w:rsidR="003C5BA4">
        <w:rPr>
          <w:rFonts w:ascii="Times New Roman" w:hAnsi="Times New Roman" w:cs="Times New Roman"/>
          <w:sz w:val="28"/>
          <w:szCs w:val="28"/>
          <w:lang w:val="ru-RU"/>
        </w:rPr>
        <w:t>в целом, с</w:t>
      </w:r>
      <w:r w:rsidRPr="00A26326">
        <w:rPr>
          <w:rFonts w:ascii="Times New Roman" w:hAnsi="Times New Roman" w:cs="Times New Roman"/>
          <w:sz w:val="28"/>
          <w:szCs w:val="28"/>
          <w:lang w:val="ru-RU"/>
        </w:rPr>
        <w:t xml:space="preserve">тратегия общественного здравоохранения, включающая несколько мер, может иметь разные результаты и ценность, связанные с </w:t>
      </w:r>
      <w:r w:rsidR="003C5BA4" w:rsidRPr="00A26326">
        <w:rPr>
          <w:rFonts w:ascii="Times New Roman" w:hAnsi="Times New Roman" w:cs="Times New Roman"/>
          <w:sz w:val="28"/>
          <w:szCs w:val="28"/>
          <w:lang w:val="ru-RU"/>
        </w:rPr>
        <w:t>оценкой альтернативных издержек</w:t>
      </w:r>
      <w:r w:rsidRPr="00A26326">
        <w:rPr>
          <w:rFonts w:ascii="Times New Roman" w:hAnsi="Times New Roman" w:cs="Times New Roman"/>
          <w:sz w:val="28"/>
          <w:szCs w:val="28"/>
          <w:lang w:val="ru-RU"/>
        </w:rPr>
        <w:t>, по сравнению с отдельными стратегиями, рассматриваемыми отдельно</w:t>
      </w:r>
      <w:r w:rsidR="0070334E" w:rsidRPr="00A26326">
        <w:rPr>
          <w:rFonts w:ascii="Times New Roman" w:hAnsi="Times New Roman" w:cs="Times New Roman"/>
          <w:sz w:val="28"/>
          <w:szCs w:val="28"/>
          <w:lang w:val="ru-RU"/>
        </w:rPr>
        <w:t xml:space="preserve"> [41]</w:t>
      </w:r>
      <w:r w:rsidRPr="00A26326">
        <w:rPr>
          <w:rFonts w:ascii="Times New Roman" w:hAnsi="Times New Roman" w:cs="Times New Roman"/>
          <w:sz w:val="28"/>
          <w:szCs w:val="28"/>
          <w:lang w:val="ru-RU"/>
        </w:rPr>
        <w:t>.</w:t>
      </w:r>
    </w:p>
    <w:p w14:paraId="0EB8C5F3" w14:textId="15529626" w:rsidR="00CD78CE" w:rsidRPr="00A26326" w:rsidRDefault="003C5BA4" w:rsidP="00A96057">
      <w:pPr>
        <w:spacing w:after="0" w:line="240" w:lineRule="auto"/>
        <w:ind w:firstLine="709"/>
        <w:jc w:val="both"/>
        <w:rPr>
          <w:rFonts w:ascii="Times New Roman" w:hAnsi="Times New Roman" w:cs="Times New Roman"/>
          <w:sz w:val="28"/>
          <w:szCs w:val="28"/>
          <w:lang w:val="ru-RU"/>
        </w:rPr>
      </w:pPr>
      <w:r w:rsidRPr="003C5BA4">
        <w:rPr>
          <w:rFonts w:ascii="Times New Roman" w:hAnsi="Times New Roman" w:cs="Times New Roman"/>
          <w:sz w:val="28"/>
          <w:szCs w:val="28"/>
          <w:lang w:val="ru-RU"/>
        </w:rPr>
        <w:t xml:space="preserve">Необходимо также учесть возможные последствия изменения порога экономической эффективности. В зависимости от причин таких изменений, это может послужить сигналом для производителей о необходимости развития определенных инноваций. Однако, выделение большего количества ресурсов на разработку вакцин в ущерб терапевтическим средствам может препятствовать развитию будущих методов лечения. Это может оказать негативное влияние на борьбу с будущими пандемиями, когда разработка вакцин может занимать больше времени, чем в случае COVID-19, и требоваться большая зависимость от эффективных терапевтических методов. </w:t>
      </w:r>
      <w:r w:rsidR="0070334E" w:rsidRPr="00A26326">
        <w:rPr>
          <w:rFonts w:ascii="Times New Roman" w:hAnsi="Times New Roman" w:cs="Times New Roman"/>
          <w:sz w:val="28"/>
          <w:szCs w:val="28"/>
          <w:lang w:val="ru-RU"/>
        </w:rPr>
        <w:t>[42]</w:t>
      </w:r>
      <w:r w:rsidR="00CD78CE" w:rsidRPr="00A26326">
        <w:rPr>
          <w:rFonts w:ascii="Times New Roman" w:hAnsi="Times New Roman" w:cs="Times New Roman"/>
          <w:sz w:val="28"/>
          <w:szCs w:val="28"/>
          <w:lang w:val="ru-RU"/>
        </w:rPr>
        <w:t>.</w:t>
      </w:r>
    </w:p>
    <w:p w14:paraId="618EA34A" w14:textId="77777777" w:rsidR="00D95DAB" w:rsidRPr="00A26326" w:rsidRDefault="00D95DAB" w:rsidP="00D95DA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Люди, принимающие решения о внедрении новых технологий, должны быть в курсе всех аргументов и последствий изменения порога конкретно в ответ на пандемию. Кроме того, они должны осознавать, что после пандемии могут возникнуть другие заболевания, которые потребуют поддержания устойчивой системы здравоохранения. Это усложняет политическую среду и может препятствовать осуществлению любых эффективных стратегий в области здравоохранения</w:t>
      </w:r>
      <w:r w:rsidR="0070334E" w:rsidRPr="00A26326">
        <w:rPr>
          <w:rFonts w:ascii="Times New Roman" w:hAnsi="Times New Roman" w:cs="Times New Roman"/>
          <w:sz w:val="28"/>
          <w:szCs w:val="28"/>
          <w:lang w:val="ru-RU"/>
        </w:rPr>
        <w:t xml:space="preserve"> [43]</w:t>
      </w:r>
      <w:r w:rsidRPr="00A26326">
        <w:rPr>
          <w:rFonts w:ascii="Times New Roman" w:hAnsi="Times New Roman" w:cs="Times New Roman"/>
          <w:sz w:val="28"/>
          <w:szCs w:val="28"/>
          <w:lang w:val="ru-RU"/>
        </w:rPr>
        <w:t xml:space="preserve">. Поэтому, для разумного распределения ресурсов, </w:t>
      </w:r>
      <w:r w:rsidRPr="00A26326">
        <w:rPr>
          <w:rFonts w:ascii="Times New Roman" w:hAnsi="Times New Roman" w:cs="Times New Roman"/>
          <w:sz w:val="28"/>
          <w:szCs w:val="28"/>
          <w:lang w:val="ru-RU"/>
        </w:rPr>
        <w:lastRenderedPageBreak/>
        <w:t>необходимо проводить обсуждения с участием многих заинтересованных сторон в различных секторах.</w:t>
      </w:r>
    </w:p>
    <w:p w14:paraId="381B2793" w14:textId="77777777" w:rsidR="00D95DAB" w:rsidRPr="00A26326" w:rsidRDefault="00D95DAB" w:rsidP="00D95DA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Важно понимать, что изменение порога экономической эффективности в ответ на пандемию может иметь далеко идущие последствия для здравоохранения и экономики в целом. Кроме того, необходимо принимать во внимание, что осложнения после пандемии, такие как реабилитация пациентов после COVID-19 и других заболеваний, могут потребовать больше ресурсов и финансовых вложений</w:t>
      </w:r>
      <w:r w:rsidR="0070334E" w:rsidRPr="00A26326">
        <w:rPr>
          <w:rFonts w:ascii="Times New Roman" w:hAnsi="Times New Roman" w:cs="Times New Roman"/>
          <w:sz w:val="28"/>
          <w:szCs w:val="28"/>
          <w:lang w:val="ru-RU"/>
        </w:rPr>
        <w:t xml:space="preserve"> [44]</w:t>
      </w:r>
      <w:r w:rsidRPr="00A26326">
        <w:rPr>
          <w:rFonts w:ascii="Times New Roman" w:hAnsi="Times New Roman" w:cs="Times New Roman"/>
          <w:sz w:val="28"/>
          <w:szCs w:val="28"/>
          <w:lang w:val="ru-RU"/>
        </w:rPr>
        <w:t>. В этой связи, для разработки эффективных стратегий в области здравоохранения и разумного распределения ресурсов, важно проводить обсуждения с участием всех заинтересованных сторон, включая представителей секторов, которые не имеют непосредственного отношения к здравоохранению. Только так можно достичь устойчивой системы здравоохранения, способной справиться с вызовами будущего</w:t>
      </w:r>
      <w:r w:rsidR="0070334E" w:rsidRPr="00A26326">
        <w:rPr>
          <w:rFonts w:ascii="Times New Roman" w:hAnsi="Times New Roman" w:cs="Times New Roman"/>
          <w:sz w:val="28"/>
          <w:szCs w:val="28"/>
          <w:lang w:val="ru-RU"/>
        </w:rPr>
        <w:t xml:space="preserve"> [45]</w:t>
      </w:r>
      <w:r w:rsidRPr="00A26326">
        <w:rPr>
          <w:rFonts w:ascii="Times New Roman" w:hAnsi="Times New Roman" w:cs="Times New Roman"/>
          <w:sz w:val="28"/>
          <w:szCs w:val="28"/>
          <w:lang w:val="ru-RU"/>
        </w:rPr>
        <w:t>.</w:t>
      </w:r>
    </w:p>
    <w:p w14:paraId="04C9F624" w14:textId="1C56FAA9" w:rsidR="00CD78CE" w:rsidRPr="00A26326" w:rsidRDefault="006204F1"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 заключение, экономическая оценка методов лечения COVID-19 требует переосмысления соответствующего порога экономической эффективности, особенно во время пандемий со значительным охватом пациентов. Включение элементов добавленной стоимости в оценку терапевтических средств, особенно в секторе здравоохранения, приведет к дополнительному снижению порога экономической эффективности, а это означает, что сектора, отличные от здравоохранения, должны нести часть затрат. Хотя эффективные методы лечения могут оказать положительное влияние на производительность труда и открытость общества, лица, принимающие решения, должны сбалансировать альтернативные затраты, связанные с приостановкой оценки медицинских технологий. Поэтому для рационального распределения ресурсов и разработки эффективных стратегий здравоохранения необходимы дискуссии с участием многих заинтересованных сторон в различных секторах. </w:t>
      </w:r>
      <w:proofErr w:type="spellStart"/>
      <w:r w:rsidRPr="00A26326">
        <w:rPr>
          <w:rFonts w:ascii="Times New Roman" w:hAnsi="Times New Roman" w:cs="Times New Roman"/>
          <w:sz w:val="28"/>
          <w:szCs w:val="28"/>
          <w:lang w:val="ru-RU"/>
        </w:rPr>
        <w:t>Постпандемические</w:t>
      </w:r>
      <w:proofErr w:type="spellEnd"/>
      <w:r w:rsidRPr="00A26326">
        <w:rPr>
          <w:rFonts w:ascii="Times New Roman" w:hAnsi="Times New Roman" w:cs="Times New Roman"/>
          <w:sz w:val="28"/>
          <w:szCs w:val="28"/>
          <w:lang w:val="ru-RU"/>
        </w:rPr>
        <w:t xml:space="preserve"> осложнения могут потребовать дополнительных ресурсов и финансовых вложений, поэтому крайне важно вовлечь все заинтересованные стороны, включая тех, кто непосредственно не связан со здравоохранением, для создания устойчивой системы здравоохранения, способной справляться с вызовами, создаваемыми пандемиями.</w:t>
      </w:r>
    </w:p>
    <w:p w14:paraId="52F47E58" w14:textId="77777777" w:rsidR="00CD78CE" w:rsidRPr="00A26326" w:rsidRDefault="00115E31" w:rsidP="003D3409">
      <w:pPr>
        <w:pStyle w:val="2"/>
        <w:ind w:firstLine="709"/>
        <w:rPr>
          <w:lang w:val="ru-RU"/>
        </w:rPr>
      </w:pPr>
      <w:bookmarkStart w:id="6" w:name="_Toc137136298"/>
      <w:r w:rsidRPr="00A26326">
        <w:rPr>
          <w:lang w:val="ru-RU"/>
        </w:rPr>
        <w:t>1.3</w:t>
      </w:r>
      <w:r w:rsidR="00C30D09" w:rsidRPr="00A26326">
        <w:rPr>
          <w:lang w:val="ru-RU"/>
        </w:rPr>
        <w:t xml:space="preserve"> </w:t>
      </w:r>
      <w:r w:rsidRPr="00A26326">
        <w:rPr>
          <w:lang w:val="ru-RU"/>
        </w:rPr>
        <w:t xml:space="preserve">Методы изучения использования и потребления </w:t>
      </w:r>
      <w:r w:rsidR="00CD78CE" w:rsidRPr="00A26326">
        <w:rPr>
          <w:lang w:val="ru-RU"/>
        </w:rPr>
        <w:t>лекарственных средств</w:t>
      </w:r>
      <w:bookmarkEnd w:id="6"/>
      <w:r w:rsidR="00CD78CE" w:rsidRPr="00A26326">
        <w:rPr>
          <w:lang w:val="ru-RU"/>
        </w:rPr>
        <w:t xml:space="preserve"> </w:t>
      </w:r>
    </w:p>
    <w:p w14:paraId="089FE9D0" w14:textId="4EE5BFD2" w:rsidR="00115E31" w:rsidRPr="00A26326" w:rsidRDefault="00115E31" w:rsidP="001F4824">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Главная задача исследований использования и потребления лекарств - способствовать их рациональному </w:t>
      </w:r>
      <w:r w:rsidR="003C5BA4">
        <w:rPr>
          <w:rFonts w:ascii="Times New Roman" w:hAnsi="Times New Roman" w:cs="Times New Roman"/>
          <w:sz w:val="28"/>
          <w:szCs w:val="28"/>
          <w:lang w:val="ru-RU"/>
        </w:rPr>
        <w:t>применению</w:t>
      </w:r>
      <w:r w:rsidRPr="00A26326">
        <w:rPr>
          <w:rFonts w:ascii="Times New Roman" w:hAnsi="Times New Roman" w:cs="Times New Roman"/>
          <w:sz w:val="28"/>
          <w:szCs w:val="28"/>
          <w:lang w:val="ru-RU"/>
        </w:rPr>
        <w:t xml:space="preserve"> среди населения [</w:t>
      </w:r>
      <w:r w:rsidR="0070334E" w:rsidRPr="00A26326">
        <w:rPr>
          <w:rFonts w:ascii="Times New Roman" w:hAnsi="Times New Roman" w:cs="Times New Roman"/>
          <w:sz w:val="28"/>
          <w:szCs w:val="28"/>
          <w:lang w:val="ru-RU"/>
        </w:rPr>
        <w:t>46</w:t>
      </w:r>
      <w:r w:rsidRPr="00A26326">
        <w:rPr>
          <w:rFonts w:ascii="Times New Roman" w:hAnsi="Times New Roman" w:cs="Times New Roman"/>
          <w:sz w:val="28"/>
          <w:szCs w:val="28"/>
          <w:lang w:val="ru-RU"/>
        </w:rPr>
        <w:t>]. Рациональность фармакотерапии оценивают путем исследований на уровне пациентов, врачебных назначений, на этапе закупки лекарств в стационары и др. [</w:t>
      </w:r>
      <w:r w:rsidR="0070334E" w:rsidRPr="00A26326">
        <w:rPr>
          <w:rFonts w:ascii="Times New Roman" w:hAnsi="Times New Roman" w:cs="Times New Roman"/>
          <w:sz w:val="28"/>
          <w:szCs w:val="28"/>
          <w:lang w:val="ru-RU"/>
        </w:rPr>
        <w:t>47</w:t>
      </w:r>
      <w:r w:rsidRPr="00A26326">
        <w:rPr>
          <w:rFonts w:ascii="Times New Roman" w:hAnsi="Times New Roman" w:cs="Times New Roman"/>
          <w:sz w:val="28"/>
          <w:szCs w:val="28"/>
          <w:lang w:val="ru-RU"/>
        </w:rPr>
        <w:t>].</w:t>
      </w:r>
    </w:p>
    <w:p w14:paraId="79D97CFE" w14:textId="66B5853A" w:rsidR="00115E31" w:rsidRPr="00A26326" w:rsidRDefault="005E4B8A" w:rsidP="00EB04B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Индикаторы использования лекарств, установленные ВОЗ, являются общепринятым стандартом для оценки рациональности</w:t>
      </w:r>
      <w:r w:rsidR="003C5BA4">
        <w:rPr>
          <w:rFonts w:ascii="Times New Roman" w:hAnsi="Times New Roman" w:cs="Times New Roman"/>
          <w:sz w:val="28"/>
          <w:szCs w:val="28"/>
          <w:lang w:val="ru-RU"/>
        </w:rPr>
        <w:t xml:space="preserve"> или </w:t>
      </w:r>
      <w:r w:rsidR="003C5BA4" w:rsidRPr="00A26326">
        <w:rPr>
          <w:rFonts w:ascii="Times New Roman" w:hAnsi="Times New Roman" w:cs="Times New Roman"/>
          <w:sz w:val="28"/>
          <w:szCs w:val="28"/>
          <w:lang w:val="ru-RU"/>
        </w:rPr>
        <w:t>вариантов нерациональн</w:t>
      </w:r>
      <w:r w:rsidR="003C5BA4">
        <w:rPr>
          <w:rFonts w:ascii="Times New Roman" w:hAnsi="Times New Roman" w:cs="Times New Roman"/>
          <w:sz w:val="28"/>
          <w:szCs w:val="28"/>
          <w:lang w:val="ru-RU"/>
        </w:rPr>
        <w:t>ости</w:t>
      </w:r>
      <w:r w:rsidR="003C5BA4"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применения лекарств</w:t>
      </w:r>
      <w:r w:rsidR="001F4824">
        <w:rPr>
          <w:rFonts w:ascii="Times New Roman" w:hAnsi="Times New Roman" w:cs="Times New Roman"/>
          <w:sz w:val="28"/>
          <w:szCs w:val="28"/>
          <w:lang w:val="ru-RU"/>
        </w:rPr>
        <w:t xml:space="preserve"> в медицинской практике</w:t>
      </w:r>
      <w:r w:rsidRPr="00A26326">
        <w:rPr>
          <w:rFonts w:ascii="Times New Roman" w:hAnsi="Times New Roman" w:cs="Times New Roman"/>
          <w:sz w:val="28"/>
          <w:szCs w:val="28"/>
          <w:lang w:val="ru-RU"/>
        </w:rPr>
        <w:t xml:space="preserve"> </w:t>
      </w:r>
      <w:r w:rsidR="00EB04B1" w:rsidRPr="00A26326">
        <w:rPr>
          <w:rFonts w:ascii="Times New Roman" w:hAnsi="Times New Roman" w:cs="Times New Roman"/>
          <w:sz w:val="28"/>
          <w:szCs w:val="28"/>
          <w:lang w:val="ru-RU"/>
        </w:rPr>
        <w:t>[</w:t>
      </w:r>
      <w:r w:rsidR="0070334E" w:rsidRPr="00A26326">
        <w:rPr>
          <w:rFonts w:ascii="Times New Roman" w:hAnsi="Times New Roman" w:cs="Times New Roman"/>
          <w:sz w:val="28"/>
          <w:szCs w:val="28"/>
          <w:lang w:val="ru-RU"/>
        </w:rPr>
        <w:t>48. 49</w:t>
      </w:r>
      <w:r w:rsidR="00EB04B1"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Данные индикаторы получили международное признание и широко </w:t>
      </w:r>
      <w:r w:rsidR="003C5BA4">
        <w:rPr>
          <w:rFonts w:ascii="Times New Roman" w:hAnsi="Times New Roman" w:cs="Times New Roman"/>
          <w:sz w:val="28"/>
          <w:szCs w:val="28"/>
          <w:lang w:val="ru-RU"/>
        </w:rPr>
        <w:t>применяются</w:t>
      </w:r>
      <w:r w:rsidRPr="00A26326">
        <w:rPr>
          <w:rFonts w:ascii="Times New Roman" w:hAnsi="Times New Roman" w:cs="Times New Roman"/>
          <w:sz w:val="28"/>
          <w:szCs w:val="28"/>
          <w:lang w:val="ru-RU"/>
        </w:rPr>
        <w:t xml:space="preserve"> во многих странах м</w:t>
      </w:r>
      <w:r w:rsidR="00EB04B1" w:rsidRPr="00A26326">
        <w:rPr>
          <w:rFonts w:ascii="Times New Roman" w:hAnsi="Times New Roman" w:cs="Times New Roman"/>
          <w:sz w:val="28"/>
          <w:szCs w:val="28"/>
          <w:lang w:val="ru-RU"/>
        </w:rPr>
        <w:t>ира</w:t>
      </w:r>
      <w:r w:rsidR="00115E31" w:rsidRPr="00A26326">
        <w:rPr>
          <w:rFonts w:ascii="Times New Roman" w:hAnsi="Times New Roman" w:cs="Times New Roman"/>
          <w:sz w:val="28"/>
          <w:szCs w:val="28"/>
          <w:lang w:val="ru-RU"/>
        </w:rPr>
        <w:t>:</w:t>
      </w:r>
    </w:p>
    <w:p w14:paraId="279D1177"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A.</w:t>
      </w:r>
      <w:r w:rsidRPr="00A26326">
        <w:rPr>
          <w:rFonts w:ascii="Times New Roman" w:hAnsi="Times New Roman" w:cs="Times New Roman"/>
          <w:sz w:val="28"/>
          <w:szCs w:val="28"/>
          <w:lang w:val="ru-RU"/>
        </w:rPr>
        <w:tab/>
        <w:t>Индикаторы назначения лекарств:</w:t>
      </w:r>
    </w:p>
    <w:p w14:paraId="4FB3B901"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среднее число лекарств на один случай;</w:t>
      </w:r>
    </w:p>
    <w:p w14:paraId="3CCD2CBC"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lastRenderedPageBreak/>
        <w:t>-</w:t>
      </w:r>
      <w:r w:rsidRPr="00A26326">
        <w:rPr>
          <w:rFonts w:ascii="Times New Roman" w:hAnsi="Times New Roman" w:cs="Times New Roman"/>
          <w:sz w:val="28"/>
          <w:szCs w:val="28"/>
          <w:lang w:val="ru-RU"/>
        </w:rPr>
        <w:tab/>
        <w:t>процент лекарств, выписанных под международн</w:t>
      </w:r>
      <w:r w:rsidR="005E4B8A" w:rsidRPr="00A26326">
        <w:rPr>
          <w:rFonts w:ascii="Times New Roman" w:hAnsi="Times New Roman" w:cs="Times New Roman"/>
          <w:sz w:val="28"/>
          <w:szCs w:val="28"/>
          <w:lang w:val="ru-RU"/>
        </w:rPr>
        <w:t>ым непатентованным</w:t>
      </w:r>
      <w:r w:rsidRPr="00A26326">
        <w:rPr>
          <w:rFonts w:ascii="Times New Roman" w:hAnsi="Times New Roman" w:cs="Times New Roman"/>
          <w:sz w:val="28"/>
          <w:szCs w:val="28"/>
          <w:lang w:val="ru-RU"/>
        </w:rPr>
        <w:t xml:space="preserve"> наименованием;</w:t>
      </w:r>
    </w:p>
    <w:p w14:paraId="263A0C2E"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процент случаев, когда выписаны антибиотики;</w:t>
      </w:r>
    </w:p>
    <w:p w14:paraId="1BF1F90F"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процент случаев выписывания инъекционных препаратов;</w:t>
      </w:r>
    </w:p>
    <w:p w14:paraId="2CEC7EB4"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процент лекарств, выписанных из списка основных лекарств или формуляров.</w:t>
      </w:r>
    </w:p>
    <w:p w14:paraId="07C59975" w14:textId="00511F85" w:rsidR="00115E31" w:rsidRPr="00A26326" w:rsidRDefault="005E4B8A"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Б.</w:t>
      </w:r>
      <w:r w:rsidRPr="00A26326">
        <w:rPr>
          <w:rFonts w:ascii="Times New Roman" w:hAnsi="Times New Roman" w:cs="Times New Roman"/>
          <w:sz w:val="28"/>
          <w:szCs w:val="28"/>
          <w:lang w:val="ru-RU"/>
        </w:rPr>
        <w:tab/>
      </w:r>
      <w:r w:rsidR="00115E31" w:rsidRPr="00A26326">
        <w:rPr>
          <w:rFonts w:ascii="Times New Roman" w:hAnsi="Times New Roman" w:cs="Times New Roman"/>
          <w:sz w:val="28"/>
          <w:szCs w:val="28"/>
          <w:lang w:val="ru-RU"/>
        </w:rPr>
        <w:t xml:space="preserve">Индикаторы </w:t>
      </w:r>
      <w:r w:rsidR="001F4824">
        <w:rPr>
          <w:rFonts w:ascii="Times New Roman" w:hAnsi="Times New Roman" w:cs="Times New Roman"/>
          <w:sz w:val="28"/>
          <w:szCs w:val="28"/>
          <w:lang w:val="ru-RU"/>
        </w:rPr>
        <w:t xml:space="preserve">процесса оказания </w:t>
      </w:r>
      <w:r w:rsidR="00115E31" w:rsidRPr="00A26326">
        <w:rPr>
          <w:rFonts w:ascii="Times New Roman" w:hAnsi="Times New Roman" w:cs="Times New Roman"/>
          <w:sz w:val="28"/>
          <w:szCs w:val="28"/>
          <w:lang w:val="ru-RU"/>
        </w:rPr>
        <w:t>помощи</w:t>
      </w:r>
      <w:r w:rsidR="001F4824">
        <w:rPr>
          <w:rFonts w:ascii="Times New Roman" w:hAnsi="Times New Roman" w:cs="Times New Roman"/>
          <w:sz w:val="28"/>
          <w:szCs w:val="28"/>
          <w:lang w:val="ru-RU"/>
        </w:rPr>
        <w:t xml:space="preserve"> пациенту</w:t>
      </w:r>
      <w:r w:rsidR="00115E31" w:rsidRPr="00A26326">
        <w:rPr>
          <w:rFonts w:ascii="Times New Roman" w:hAnsi="Times New Roman" w:cs="Times New Roman"/>
          <w:sz w:val="28"/>
          <w:szCs w:val="28"/>
          <w:lang w:val="ru-RU"/>
        </w:rPr>
        <w:t>:</w:t>
      </w:r>
    </w:p>
    <w:p w14:paraId="429CDDB8"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среднее время на одну консультацию;</w:t>
      </w:r>
    </w:p>
    <w:p w14:paraId="16F2A8DF"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среднее время на отпуск лекарств;</w:t>
      </w:r>
    </w:p>
    <w:p w14:paraId="7645425C"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процент лекарств, фактически отпущенных;</w:t>
      </w:r>
    </w:p>
    <w:p w14:paraId="5A0FAAF9"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процент лекарств, соответственно маркированных;</w:t>
      </w:r>
    </w:p>
    <w:p w14:paraId="261EED7F" w14:textId="4332DDF9"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знание пациентом правильной дозировки</w:t>
      </w:r>
      <w:r w:rsidR="001F4824">
        <w:rPr>
          <w:rFonts w:ascii="Times New Roman" w:hAnsi="Times New Roman" w:cs="Times New Roman"/>
          <w:sz w:val="28"/>
          <w:szCs w:val="28"/>
          <w:lang w:val="ru-RU"/>
        </w:rPr>
        <w:t xml:space="preserve"> лекарственных средств</w:t>
      </w:r>
      <w:r w:rsidRPr="00A26326">
        <w:rPr>
          <w:rFonts w:ascii="Times New Roman" w:hAnsi="Times New Roman" w:cs="Times New Roman"/>
          <w:sz w:val="28"/>
          <w:szCs w:val="28"/>
          <w:lang w:val="ru-RU"/>
        </w:rPr>
        <w:t>.</w:t>
      </w:r>
    </w:p>
    <w:p w14:paraId="0B89EF37" w14:textId="5642B048"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B.</w:t>
      </w:r>
      <w:r w:rsidRPr="00A26326">
        <w:rPr>
          <w:rFonts w:ascii="Times New Roman" w:hAnsi="Times New Roman" w:cs="Times New Roman"/>
          <w:sz w:val="28"/>
          <w:szCs w:val="28"/>
          <w:lang w:val="ru-RU"/>
        </w:rPr>
        <w:tab/>
        <w:t xml:space="preserve">Индикаторы </w:t>
      </w:r>
      <w:r w:rsidR="001F4824">
        <w:rPr>
          <w:rFonts w:ascii="Times New Roman" w:hAnsi="Times New Roman" w:cs="Times New Roman"/>
          <w:sz w:val="28"/>
          <w:szCs w:val="28"/>
          <w:lang w:val="ru-RU"/>
        </w:rPr>
        <w:t xml:space="preserve">оценки </w:t>
      </w:r>
      <w:r w:rsidR="005E4B8A" w:rsidRPr="00A26326">
        <w:rPr>
          <w:rFonts w:ascii="Times New Roman" w:hAnsi="Times New Roman" w:cs="Times New Roman"/>
          <w:sz w:val="28"/>
          <w:szCs w:val="28"/>
          <w:lang w:val="ru-RU"/>
        </w:rPr>
        <w:t>медицинской организации</w:t>
      </w:r>
      <w:r w:rsidRPr="00A26326">
        <w:rPr>
          <w:rFonts w:ascii="Times New Roman" w:hAnsi="Times New Roman" w:cs="Times New Roman"/>
          <w:sz w:val="28"/>
          <w:szCs w:val="28"/>
          <w:lang w:val="ru-RU"/>
        </w:rPr>
        <w:t>:</w:t>
      </w:r>
    </w:p>
    <w:p w14:paraId="45AACECC"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наличие списка основных лекарств или формуляра;</w:t>
      </w:r>
    </w:p>
    <w:p w14:paraId="44CC3C54"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 xml:space="preserve">наличие современной </w:t>
      </w:r>
      <w:r w:rsidR="005E4B8A" w:rsidRPr="00A26326">
        <w:rPr>
          <w:rFonts w:ascii="Times New Roman" w:hAnsi="Times New Roman" w:cs="Times New Roman"/>
          <w:sz w:val="28"/>
          <w:szCs w:val="28"/>
          <w:lang w:val="ru-RU"/>
        </w:rPr>
        <w:t>объективной</w:t>
      </w:r>
      <w:r w:rsidRPr="00A26326">
        <w:rPr>
          <w:rFonts w:ascii="Times New Roman" w:hAnsi="Times New Roman" w:cs="Times New Roman"/>
          <w:sz w:val="28"/>
          <w:szCs w:val="28"/>
          <w:lang w:val="ru-RU"/>
        </w:rPr>
        <w:t xml:space="preserve"> медицинской информации;</w:t>
      </w:r>
    </w:p>
    <w:p w14:paraId="6A3342A5"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ab/>
        <w:t>наличие жизненно важных ключевых лекарств.</w:t>
      </w:r>
    </w:p>
    <w:p w14:paraId="099DDE24" w14:textId="354823BE" w:rsidR="00EB04B1" w:rsidRPr="00A26326" w:rsidRDefault="00115E31" w:rsidP="00EB04B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Применяя индикаторы использования лекарств, можно выявить наличие проблем нерационального использования лекарств [</w:t>
      </w:r>
      <w:r w:rsidR="0070334E" w:rsidRPr="00A26326">
        <w:rPr>
          <w:rFonts w:ascii="Times New Roman" w:hAnsi="Times New Roman" w:cs="Times New Roman"/>
          <w:sz w:val="28"/>
          <w:szCs w:val="28"/>
          <w:lang w:val="ru-RU"/>
        </w:rPr>
        <w:t>50, 51</w:t>
      </w:r>
      <w:r w:rsidRPr="00A26326">
        <w:rPr>
          <w:rFonts w:ascii="Times New Roman" w:hAnsi="Times New Roman" w:cs="Times New Roman"/>
          <w:sz w:val="28"/>
          <w:szCs w:val="28"/>
          <w:lang w:val="ru-RU"/>
        </w:rPr>
        <w:t>], характерные для мно</w:t>
      </w:r>
      <w:r w:rsidR="0070334E" w:rsidRPr="00A26326">
        <w:rPr>
          <w:rFonts w:ascii="Times New Roman" w:hAnsi="Times New Roman" w:cs="Times New Roman"/>
          <w:sz w:val="28"/>
          <w:szCs w:val="28"/>
          <w:lang w:val="ru-RU"/>
        </w:rPr>
        <w:t>гих стран мира</w:t>
      </w:r>
      <w:r w:rsidRPr="00A26326">
        <w:rPr>
          <w:rFonts w:ascii="Times New Roman" w:hAnsi="Times New Roman" w:cs="Times New Roman"/>
          <w:sz w:val="28"/>
          <w:szCs w:val="28"/>
          <w:lang w:val="ru-RU"/>
        </w:rPr>
        <w:t>, а также соответствие назначения лекарств существующим ограничительным спискам, сравнение разных видов организац</w:t>
      </w:r>
      <w:r w:rsidR="001F4824">
        <w:rPr>
          <w:rFonts w:ascii="Times New Roman" w:hAnsi="Times New Roman" w:cs="Times New Roman"/>
          <w:sz w:val="28"/>
          <w:szCs w:val="28"/>
          <w:lang w:val="ru-RU"/>
        </w:rPr>
        <w:t>ии медицинской помощи населению, о</w:t>
      </w:r>
      <w:r w:rsidR="001F4824" w:rsidRPr="00A26326">
        <w:rPr>
          <w:rFonts w:ascii="Times New Roman" w:hAnsi="Times New Roman" w:cs="Times New Roman"/>
          <w:sz w:val="28"/>
          <w:szCs w:val="28"/>
          <w:lang w:val="ru-RU"/>
        </w:rPr>
        <w:t xml:space="preserve">днако, наряду с этим, широко используются также </w:t>
      </w:r>
      <w:proofErr w:type="spellStart"/>
      <w:r w:rsidR="001F4824" w:rsidRPr="00A26326">
        <w:rPr>
          <w:rFonts w:ascii="Times New Roman" w:hAnsi="Times New Roman" w:cs="Times New Roman"/>
          <w:sz w:val="28"/>
          <w:szCs w:val="28"/>
          <w:lang w:val="ru-RU"/>
        </w:rPr>
        <w:t>фармакоэкономические</w:t>
      </w:r>
      <w:proofErr w:type="spellEnd"/>
      <w:r w:rsidR="001F4824" w:rsidRPr="00A26326">
        <w:rPr>
          <w:rFonts w:ascii="Times New Roman" w:hAnsi="Times New Roman" w:cs="Times New Roman"/>
          <w:sz w:val="28"/>
          <w:szCs w:val="28"/>
          <w:lang w:val="ru-RU"/>
        </w:rPr>
        <w:t xml:space="preserve"> методики, позволяющие оценить эффективность использования лекарственных средств с учетом их стоимости </w:t>
      </w:r>
      <w:r w:rsidRPr="00A26326">
        <w:rPr>
          <w:rFonts w:ascii="Times New Roman" w:hAnsi="Times New Roman" w:cs="Times New Roman"/>
          <w:sz w:val="28"/>
          <w:szCs w:val="28"/>
          <w:lang w:val="ru-RU"/>
        </w:rPr>
        <w:t>[</w:t>
      </w:r>
      <w:r w:rsidR="0070334E" w:rsidRPr="00A26326">
        <w:rPr>
          <w:rFonts w:ascii="Times New Roman" w:hAnsi="Times New Roman" w:cs="Times New Roman"/>
          <w:sz w:val="28"/>
          <w:szCs w:val="28"/>
          <w:lang w:val="ru-RU"/>
        </w:rPr>
        <w:t>52</w:t>
      </w:r>
      <w:r w:rsidR="001F4824">
        <w:rPr>
          <w:rFonts w:ascii="Times New Roman" w:hAnsi="Times New Roman" w:cs="Times New Roman"/>
          <w:sz w:val="28"/>
          <w:szCs w:val="28"/>
          <w:lang w:val="ru-RU"/>
        </w:rPr>
        <w:t xml:space="preserve">, </w:t>
      </w:r>
      <w:r w:rsidR="0070334E" w:rsidRPr="00A26326">
        <w:rPr>
          <w:rFonts w:ascii="Times New Roman" w:hAnsi="Times New Roman" w:cs="Times New Roman"/>
          <w:sz w:val="28"/>
          <w:szCs w:val="28"/>
          <w:lang w:val="ru-RU"/>
        </w:rPr>
        <w:t>53]</w:t>
      </w:r>
      <w:r w:rsidR="00EB04B1" w:rsidRPr="00A26326">
        <w:rPr>
          <w:rFonts w:ascii="Times New Roman" w:hAnsi="Times New Roman" w:cs="Times New Roman"/>
          <w:sz w:val="28"/>
          <w:szCs w:val="28"/>
          <w:lang w:val="ru-RU"/>
        </w:rPr>
        <w:t>.</w:t>
      </w:r>
    </w:p>
    <w:p w14:paraId="6065F335" w14:textId="1C7171DC" w:rsidR="00D4133B" w:rsidRPr="00A26326" w:rsidRDefault="00D4133B" w:rsidP="00D4133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Одним</w:t>
      </w:r>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из </w:t>
      </w:r>
      <w:r>
        <w:rPr>
          <w:rFonts w:ascii="Times New Roman" w:hAnsi="Times New Roman" w:cs="Times New Roman"/>
          <w:sz w:val="28"/>
          <w:szCs w:val="28"/>
          <w:lang w:val="ru-RU"/>
        </w:rPr>
        <w:t>таких</w:t>
      </w:r>
      <w:r w:rsidRPr="00A26326">
        <w:rPr>
          <w:rFonts w:ascii="Times New Roman" w:hAnsi="Times New Roman" w:cs="Times New Roman"/>
          <w:sz w:val="28"/>
          <w:szCs w:val="28"/>
          <w:lang w:val="ru-RU"/>
        </w:rPr>
        <w:t xml:space="preserve"> методов </w:t>
      </w:r>
      <w:proofErr w:type="spellStart"/>
      <w:r w:rsidRPr="00A26326">
        <w:rPr>
          <w:rFonts w:ascii="Times New Roman" w:hAnsi="Times New Roman" w:cs="Times New Roman"/>
          <w:sz w:val="28"/>
          <w:szCs w:val="28"/>
          <w:lang w:val="ru-RU"/>
        </w:rPr>
        <w:t>фармакоэкономического</w:t>
      </w:r>
      <w:proofErr w:type="spellEnd"/>
      <w:r w:rsidRPr="00A26326">
        <w:rPr>
          <w:rFonts w:ascii="Times New Roman" w:hAnsi="Times New Roman" w:cs="Times New Roman"/>
          <w:sz w:val="28"/>
          <w:szCs w:val="28"/>
          <w:lang w:val="ru-RU"/>
        </w:rPr>
        <w:t xml:space="preserve"> анализа является метод анализа «стоимости болезни», позволяющий оценить совокупные затраты на ведение пациентов с различными заболеваниями с учетом их особенностей и точки зрения исследования.</w:t>
      </w:r>
    </w:p>
    <w:p w14:paraId="42303010" w14:textId="77777777" w:rsidR="00D4133B" w:rsidRPr="00A26326" w:rsidRDefault="00D4133B" w:rsidP="00D4133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Анализ «стоимости болезни» – метод изучения всех затрат, связанных с ведением больных с определенным заболеванием как на определенном этапе (отрезке времени), так и на всех этапах оказания медицинской помощи, а также с нетрудоспособностью и преждевременной смертностью. Не предполагает сравнения эффективности медицинских вмешательств, может применяться для изучения типичной практики ведения больных с конкретным заболеванием и используется для достижения определенных задач, таких как планирование затрат, определение тарифов для взаиморасчетов между субъектами системы здравоохранения и медицинского страхования и т.п.</w:t>
      </w:r>
    </w:p>
    <w:p w14:paraId="4DB0C0A9" w14:textId="77777777" w:rsidR="00D4133B" w:rsidRPr="00A26326" w:rsidRDefault="00D4133B" w:rsidP="00D4133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Анализ «стоимости болезни» учитывает как затраты, которые были непосредственно понесены в связи с терапией заболевания, так и упущенный доход государства, связанный с временной или постоянной потерей трудоспособности пациентов, выраженный через потери ВВП, выплаты больничных листов, пособий по инвалидности и др. Вкупе с эпидемиологическими данными, результаты оценки суммарных затрат на ведение пациентов с определенным заболеванием позволяют более эффективно осуществлять планирование бюджета на различных уровнях системы </w:t>
      </w:r>
      <w:r w:rsidRPr="00A26326">
        <w:rPr>
          <w:rFonts w:ascii="Times New Roman" w:hAnsi="Times New Roman" w:cs="Times New Roman"/>
          <w:sz w:val="28"/>
          <w:szCs w:val="28"/>
          <w:lang w:val="ru-RU"/>
        </w:rPr>
        <w:lastRenderedPageBreak/>
        <w:t xml:space="preserve">здравоохранения. В терминологии </w:t>
      </w:r>
      <w:proofErr w:type="spellStart"/>
      <w:r w:rsidRPr="00A26326">
        <w:rPr>
          <w:rFonts w:ascii="Times New Roman" w:hAnsi="Times New Roman" w:cs="Times New Roman"/>
          <w:sz w:val="28"/>
          <w:szCs w:val="28"/>
          <w:lang w:val="ru-RU"/>
        </w:rPr>
        <w:t>фармакоэкономического</w:t>
      </w:r>
      <w:proofErr w:type="spellEnd"/>
      <w:r w:rsidRPr="00A26326">
        <w:rPr>
          <w:rFonts w:ascii="Times New Roman" w:hAnsi="Times New Roman" w:cs="Times New Roman"/>
          <w:sz w:val="28"/>
          <w:szCs w:val="28"/>
          <w:lang w:val="ru-RU"/>
        </w:rPr>
        <w:t xml:space="preserve"> анализа, первый тип приведенных выше затрат называется прямыми затратами, а второй тип – непрямыми затратами.</w:t>
      </w:r>
    </w:p>
    <w:p w14:paraId="10DBEDFC" w14:textId="77777777" w:rsidR="00D4133B" w:rsidRPr="00A26326" w:rsidRDefault="00D4133B" w:rsidP="00D4133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Прямые затраты (Direct </w:t>
      </w:r>
      <w:proofErr w:type="spellStart"/>
      <w:r w:rsidRPr="00A26326">
        <w:rPr>
          <w:rFonts w:ascii="Times New Roman" w:hAnsi="Times New Roman" w:cs="Times New Roman"/>
          <w:sz w:val="28"/>
          <w:szCs w:val="28"/>
          <w:lang w:val="ru-RU"/>
        </w:rPr>
        <w:t>Costs</w:t>
      </w:r>
      <w:proofErr w:type="spellEnd"/>
      <w:r w:rsidRPr="00A26326">
        <w:rPr>
          <w:rFonts w:ascii="Times New Roman" w:hAnsi="Times New Roman" w:cs="Times New Roman"/>
          <w:sz w:val="28"/>
          <w:szCs w:val="28"/>
          <w:lang w:val="ru-RU"/>
        </w:rPr>
        <w:t>) – затраты, напрямую связанные с заболеванием или терапией, такие как расходы на медицинское обслуживание для диагностики, лечения, реабилитации и т.д. Это ресурсы, которые используются в связи с заболеванием и, не могут быть использованы в других отраслях. Прямые расходы, связанные с хроническими заболеваниями, чаще всего выше, чем при острых заболеваниях или инфекционных заболеваниях, при условии применения эффективных и действенных</w:t>
      </w:r>
      <w:r>
        <w:rPr>
          <w:rFonts w:ascii="Times New Roman" w:hAnsi="Times New Roman" w:cs="Times New Roman"/>
          <w:sz w:val="28"/>
          <w:szCs w:val="28"/>
          <w:lang w:val="ru-RU"/>
        </w:rPr>
        <w:t xml:space="preserve"> методов лечения и профилактики</w:t>
      </w:r>
      <w:r w:rsidRPr="00A26326">
        <w:rPr>
          <w:rFonts w:ascii="Times New Roman" w:hAnsi="Times New Roman" w:cs="Times New Roman"/>
          <w:sz w:val="28"/>
          <w:szCs w:val="28"/>
          <w:lang w:val="ru-RU"/>
        </w:rPr>
        <w:t xml:space="preserve"> [</w:t>
      </w:r>
      <w:r w:rsidRPr="00CB0C75">
        <w:rPr>
          <w:rFonts w:ascii="Times New Roman" w:hAnsi="Times New Roman" w:cs="Times New Roman"/>
          <w:sz w:val="28"/>
          <w:szCs w:val="28"/>
          <w:lang w:val="ru-RU"/>
        </w:rPr>
        <w:t>72</w:t>
      </w:r>
      <w:r w:rsidRPr="00A26326">
        <w:rPr>
          <w:rFonts w:ascii="Times New Roman" w:hAnsi="Times New Roman" w:cs="Times New Roman"/>
          <w:sz w:val="28"/>
          <w:szCs w:val="28"/>
          <w:lang w:val="ru-RU"/>
        </w:rPr>
        <w:t>]</w:t>
      </w:r>
      <w:r>
        <w:rPr>
          <w:rFonts w:ascii="Times New Roman" w:hAnsi="Times New Roman" w:cs="Times New Roman"/>
          <w:sz w:val="28"/>
          <w:szCs w:val="28"/>
          <w:lang w:val="ru-RU"/>
        </w:rPr>
        <w:t>.</w:t>
      </w:r>
    </w:p>
    <w:p w14:paraId="6045A72C" w14:textId="77777777" w:rsidR="00D4133B" w:rsidRPr="00A26326" w:rsidRDefault="00D4133B" w:rsidP="00D4133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Непрямые затраты (</w:t>
      </w:r>
      <w:proofErr w:type="spellStart"/>
      <w:r w:rsidRPr="00A26326">
        <w:rPr>
          <w:rFonts w:ascii="Times New Roman" w:hAnsi="Times New Roman" w:cs="Times New Roman"/>
          <w:sz w:val="28"/>
          <w:szCs w:val="28"/>
          <w:lang w:val="ru-RU"/>
        </w:rPr>
        <w:t>Indirect</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Costs</w:t>
      </w:r>
      <w:proofErr w:type="spellEnd"/>
      <w:r w:rsidRPr="00A26326">
        <w:rPr>
          <w:rFonts w:ascii="Times New Roman" w:hAnsi="Times New Roman" w:cs="Times New Roman"/>
          <w:sz w:val="28"/>
          <w:szCs w:val="28"/>
          <w:lang w:val="ru-RU"/>
        </w:rPr>
        <w:t>) – это затраты, косвенно связанные с заболеванием или вмешательством и потерянные ресурсы, которые не были произведены в связи с заболеванием, в то числе затраты, включенные в стоимость транспортировки и проживания п</w:t>
      </w:r>
      <w:r>
        <w:rPr>
          <w:rFonts w:ascii="Times New Roman" w:hAnsi="Times New Roman" w:cs="Times New Roman"/>
          <w:sz w:val="28"/>
          <w:szCs w:val="28"/>
          <w:lang w:val="ru-RU"/>
        </w:rPr>
        <w:t xml:space="preserve">ациента, стоимость питания и </w:t>
      </w:r>
      <w:proofErr w:type="spellStart"/>
      <w:r>
        <w:rPr>
          <w:rFonts w:ascii="Times New Roman" w:hAnsi="Times New Roman" w:cs="Times New Roman"/>
          <w:sz w:val="28"/>
          <w:szCs w:val="28"/>
          <w:lang w:val="ru-RU"/>
        </w:rPr>
        <w:t>др</w:t>
      </w:r>
      <w:proofErr w:type="spellEnd"/>
      <w:r w:rsidRPr="00A26326">
        <w:rPr>
          <w:rFonts w:ascii="Times New Roman" w:hAnsi="Times New Roman" w:cs="Times New Roman"/>
          <w:sz w:val="28"/>
          <w:szCs w:val="28"/>
          <w:lang w:val="ru-RU"/>
        </w:rPr>
        <w:t xml:space="preserve"> [</w:t>
      </w:r>
      <w:r w:rsidRPr="00CB0C75">
        <w:rPr>
          <w:rFonts w:ascii="Times New Roman" w:hAnsi="Times New Roman" w:cs="Times New Roman"/>
          <w:sz w:val="28"/>
          <w:szCs w:val="28"/>
          <w:lang w:val="ru-RU"/>
        </w:rPr>
        <w:t>73</w:t>
      </w:r>
      <w:r w:rsidRPr="00A26326">
        <w:rPr>
          <w:rFonts w:ascii="Times New Roman" w:hAnsi="Times New Roman" w:cs="Times New Roman"/>
          <w:sz w:val="28"/>
          <w:szCs w:val="28"/>
          <w:lang w:val="ru-RU"/>
        </w:rPr>
        <w:t>]</w:t>
      </w:r>
      <w:r>
        <w:rPr>
          <w:rFonts w:ascii="Times New Roman" w:hAnsi="Times New Roman" w:cs="Times New Roman"/>
          <w:sz w:val="28"/>
          <w:szCs w:val="28"/>
          <w:lang w:val="ru-RU"/>
        </w:rPr>
        <w:t>.</w:t>
      </w:r>
    </w:p>
    <w:p w14:paraId="6B2B3FE3" w14:textId="77777777" w:rsidR="00D4133B" w:rsidRPr="00A26326" w:rsidRDefault="00D4133B" w:rsidP="00D4133B">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Неосязаемые затраты (</w:t>
      </w:r>
      <w:proofErr w:type="spellStart"/>
      <w:r w:rsidRPr="00A26326">
        <w:rPr>
          <w:rFonts w:ascii="Times New Roman" w:hAnsi="Times New Roman" w:cs="Times New Roman"/>
          <w:sz w:val="28"/>
          <w:szCs w:val="28"/>
          <w:lang w:val="ru-RU"/>
        </w:rPr>
        <w:t>Intangible</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Costs</w:t>
      </w:r>
      <w:proofErr w:type="spellEnd"/>
      <w:r w:rsidRPr="00A26326">
        <w:rPr>
          <w:rFonts w:ascii="Times New Roman" w:hAnsi="Times New Roman" w:cs="Times New Roman"/>
          <w:sz w:val="28"/>
          <w:szCs w:val="28"/>
          <w:lang w:val="ru-RU"/>
        </w:rPr>
        <w:t xml:space="preserve">) – затраты, связанные с болью, страданиями, дискомфортом, которые испытывает пациент вследствие проходимого им курса лечения. Чаще всего непосредственно эти затраты не учитываются в </w:t>
      </w:r>
      <w:proofErr w:type="spellStart"/>
      <w:r w:rsidRPr="00A26326">
        <w:rPr>
          <w:rFonts w:ascii="Times New Roman" w:hAnsi="Times New Roman" w:cs="Times New Roman"/>
          <w:sz w:val="28"/>
          <w:szCs w:val="28"/>
          <w:lang w:val="ru-RU"/>
        </w:rPr>
        <w:t>фармакоэкономических</w:t>
      </w:r>
      <w:proofErr w:type="spellEnd"/>
      <w:r w:rsidRPr="00A26326">
        <w:rPr>
          <w:rFonts w:ascii="Times New Roman" w:hAnsi="Times New Roman" w:cs="Times New Roman"/>
          <w:sz w:val="28"/>
          <w:szCs w:val="28"/>
          <w:lang w:val="ru-RU"/>
        </w:rPr>
        <w:t xml:space="preserve"> исследованиях, т. к. их не несет система здравоохранения, и имеется возможность учитывать их с помощью показателя сохраненных лет качественной жизни (</w:t>
      </w:r>
      <w:proofErr w:type="spellStart"/>
      <w:r w:rsidRPr="00A26326">
        <w:rPr>
          <w:rFonts w:ascii="Times New Roman" w:hAnsi="Times New Roman" w:cs="Times New Roman"/>
          <w:sz w:val="28"/>
          <w:szCs w:val="28"/>
          <w:lang w:val="ru-RU"/>
        </w:rPr>
        <w:t>quality</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ad</w:t>
      </w:r>
      <w:r>
        <w:rPr>
          <w:rFonts w:ascii="Times New Roman" w:hAnsi="Times New Roman" w:cs="Times New Roman"/>
          <w:sz w:val="28"/>
          <w:szCs w:val="28"/>
          <w:lang w:val="ru-RU"/>
        </w:rPr>
        <w:t>justed</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life</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year</w:t>
      </w:r>
      <w:proofErr w:type="spellEnd"/>
      <w:r>
        <w:rPr>
          <w:rFonts w:ascii="Times New Roman" w:hAnsi="Times New Roman" w:cs="Times New Roman"/>
          <w:sz w:val="28"/>
          <w:szCs w:val="28"/>
          <w:lang w:val="ru-RU"/>
        </w:rPr>
        <w:t xml:space="preserve"> – QALY)</w:t>
      </w:r>
      <w:r w:rsidRPr="00A26326">
        <w:rPr>
          <w:rFonts w:ascii="Times New Roman" w:hAnsi="Times New Roman" w:cs="Times New Roman"/>
          <w:sz w:val="28"/>
          <w:szCs w:val="28"/>
          <w:lang w:val="ru-RU"/>
        </w:rPr>
        <w:t xml:space="preserve"> [</w:t>
      </w:r>
      <w:r w:rsidRPr="00CB0C75">
        <w:rPr>
          <w:rFonts w:ascii="Times New Roman" w:hAnsi="Times New Roman" w:cs="Times New Roman"/>
          <w:sz w:val="28"/>
          <w:szCs w:val="28"/>
          <w:lang w:val="ru-RU"/>
        </w:rPr>
        <w:t>74</w:t>
      </w:r>
      <w:r w:rsidRPr="00A26326">
        <w:rPr>
          <w:rFonts w:ascii="Times New Roman" w:hAnsi="Times New Roman" w:cs="Times New Roman"/>
          <w:sz w:val="28"/>
          <w:szCs w:val="28"/>
          <w:lang w:val="ru-RU"/>
        </w:rPr>
        <w:t>]</w:t>
      </w:r>
      <w:r>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Данный показатель здоровья обычно оценивается количественно с использованием показателей смертности (</w:t>
      </w:r>
      <w:proofErr w:type="spellStart"/>
      <w:r w:rsidRPr="00A26326">
        <w:rPr>
          <w:rFonts w:ascii="Times New Roman" w:hAnsi="Times New Roman" w:cs="Times New Roman"/>
          <w:sz w:val="28"/>
          <w:szCs w:val="28"/>
          <w:lang w:val="ru-RU"/>
        </w:rPr>
        <w:t>years</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of</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life</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lost</w:t>
      </w:r>
      <w:proofErr w:type="spellEnd"/>
      <w:r w:rsidRPr="00A26326">
        <w:rPr>
          <w:rFonts w:ascii="Times New Roman" w:hAnsi="Times New Roman" w:cs="Times New Roman"/>
          <w:sz w:val="28"/>
          <w:szCs w:val="28"/>
          <w:lang w:val="ru-RU"/>
        </w:rPr>
        <w:t xml:space="preserve"> – YLL) или заболеваемость (</w:t>
      </w:r>
      <w:proofErr w:type="spellStart"/>
      <w:r w:rsidRPr="00A26326">
        <w:rPr>
          <w:rFonts w:ascii="Times New Roman" w:hAnsi="Times New Roman" w:cs="Times New Roman"/>
          <w:sz w:val="28"/>
          <w:szCs w:val="28"/>
          <w:lang w:val="ru-RU"/>
        </w:rPr>
        <w:t>years</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lost</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to</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disability</w:t>
      </w:r>
      <w:proofErr w:type="spellEnd"/>
      <w:r w:rsidRPr="00A26326">
        <w:rPr>
          <w:rFonts w:ascii="Times New Roman" w:hAnsi="Times New Roman" w:cs="Times New Roman"/>
          <w:sz w:val="28"/>
          <w:szCs w:val="28"/>
          <w:lang w:val="ru-RU"/>
        </w:rPr>
        <w:t xml:space="preserve"> – YLD). Показатель сохраненных лет качественной жизни, как правило, используются для иллюстрации пользы для здоровья. Это годы жизни, скорректированные на качество жизни, который измеряется обычно по шкале полезности, где "полное здоровье" равно 1,0 баллу, "мертвый" - 0,0 баллов. Стоит отметить, что полученные данные показателя сохраненных лет качественной жизни отражают изменения, как в кол</w:t>
      </w:r>
      <w:r>
        <w:rPr>
          <w:rFonts w:ascii="Times New Roman" w:hAnsi="Times New Roman" w:cs="Times New Roman"/>
          <w:sz w:val="28"/>
          <w:szCs w:val="28"/>
          <w:lang w:val="ru-RU"/>
        </w:rPr>
        <w:t>ичестве, так и в качестве жизни</w:t>
      </w:r>
      <w:r w:rsidRPr="00A26326">
        <w:rPr>
          <w:rFonts w:ascii="Times New Roman" w:hAnsi="Times New Roman" w:cs="Times New Roman"/>
          <w:sz w:val="28"/>
          <w:szCs w:val="28"/>
          <w:lang w:val="ru-RU"/>
        </w:rPr>
        <w:t xml:space="preserve"> [</w:t>
      </w:r>
      <w:r w:rsidRPr="00CB0C75">
        <w:rPr>
          <w:rFonts w:ascii="Times New Roman" w:hAnsi="Times New Roman" w:cs="Times New Roman"/>
          <w:sz w:val="28"/>
          <w:szCs w:val="28"/>
          <w:lang w:val="ru-RU"/>
        </w:rPr>
        <w:t>75</w:t>
      </w:r>
      <w:r w:rsidRPr="00A26326">
        <w:rPr>
          <w:rFonts w:ascii="Times New Roman" w:hAnsi="Times New Roman" w:cs="Times New Roman"/>
          <w:sz w:val="28"/>
          <w:szCs w:val="28"/>
          <w:lang w:val="ru-RU"/>
        </w:rPr>
        <w:t>]</w:t>
      </w:r>
      <w:r>
        <w:rPr>
          <w:rFonts w:ascii="Times New Roman" w:hAnsi="Times New Roman" w:cs="Times New Roman"/>
          <w:sz w:val="28"/>
          <w:szCs w:val="28"/>
          <w:lang w:val="ru-RU"/>
        </w:rPr>
        <w:t>.</w:t>
      </w:r>
    </w:p>
    <w:p w14:paraId="753EDFCC" w14:textId="77777777" w:rsidR="00D4133B" w:rsidRPr="00A26326" w:rsidRDefault="00D4133B" w:rsidP="00D4133B">
      <w:pPr>
        <w:autoSpaceDE w:val="0"/>
        <w:autoSpaceDN w:val="0"/>
        <w:adjustRightInd w:val="0"/>
        <w:spacing w:after="0" w:line="240" w:lineRule="auto"/>
        <w:ind w:firstLine="709"/>
        <w:jc w:val="both"/>
        <w:rPr>
          <w:rFonts w:ascii="Times New Roman" w:eastAsia="HeliosCond" w:hAnsi="Times New Roman" w:cs="Times New Roman"/>
          <w:sz w:val="28"/>
          <w:szCs w:val="28"/>
          <w:lang w:val="ru-RU" w:bidi="ar-SA"/>
        </w:rPr>
      </w:pPr>
      <w:r w:rsidRPr="00A26326">
        <w:rPr>
          <w:rFonts w:ascii="Times New Roman" w:hAnsi="Times New Roman" w:cs="Times New Roman"/>
          <w:bCs/>
          <w:sz w:val="28"/>
          <w:szCs w:val="28"/>
          <w:lang w:val="ru-RU"/>
        </w:rPr>
        <w:t>Н</w:t>
      </w:r>
      <w:r w:rsidRPr="00A26326">
        <w:rPr>
          <w:rFonts w:ascii="Times New Roman" w:eastAsia="HeliosCond" w:hAnsi="Times New Roman" w:cs="Times New Roman"/>
          <w:sz w:val="28"/>
          <w:szCs w:val="28"/>
          <w:lang w:val="ru-RU" w:bidi="ar-SA"/>
        </w:rPr>
        <w:t xml:space="preserve">апример, </w:t>
      </w:r>
      <w:r>
        <w:rPr>
          <w:rFonts w:ascii="Times New Roman" w:eastAsia="HeliosCond" w:hAnsi="Times New Roman" w:cs="Times New Roman"/>
          <w:sz w:val="28"/>
          <w:szCs w:val="28"/>
          <w:lang w:val="ru-RU" w:bidi="ar-SA"/>
        </w:rPr>
        <w:t xml:space="preserve">в исследовании </w:t>
      </w:r>
      <w:r w:rsidRPr="00CB0C75">
        <w:rPr>
          <w:rFonts w:ascii="Times New Roman" w:eastAsia="HeliosCond" w:hAnsi="Times New Roman" w:cs="Times New Roman"/>
          <w:sz w:val="28"/>
          <w:szCs w:val="28"/>
          <w:lang w:val="ru-RU" w:bidi="ar-SA"/>
        </w:rPr>
        <w:t xml:space="preserve">Джек, Дж., </w:t>
      </w:r>
      <w:proofErr w:type="spellStart"/>
      <w:r w:rsidRPr="00CB0C75">
        <w:rPr>
          <w:rFonts w:ascii="Times New Roman" w:eastAsia="HeliosCond" w:hAnsi="Times New Roman" w:cs="Times New Roman"/>
          <w:sz w:val="28"/>
          <w:szCs w:val="28"/>
          <w:lang w:val="ru-RU" w:bidi="ar-SA"/>
        </w:rPr>
        <w:t>Джейкобс</w:t>
      </w:r>
      <w:proofErr w:type="spellEnd"/>
      <w:r w:rsidRPr="00CB0C75">
        <w:rPr>
          <w:rFonts w:ascii="Times New Roman" w:eastAsia="HeliosCond" w:hAnsi="Times New Roman" w:cs="Times New Roman"/>
          <w:sz w:val="28"/>
          <w:szCs w:val="28"/>
          <w:lang w:val="ru-RU" w:bidi="ar-SA"/>
        </w:rPr>
        <w:t>, Ф., Крон, А. и др.,</w:t>
      </w:r>
      <w:r>
        <w:rPr>
          <w:rFonts w:ascii="Times New Roman" w:eastAsia="HeliosCond" w:hAnsi="Times New Roman" w:cs="Times New Roman"/>
          <w:sz w:val="28"/>
          <w:szCs w:val="28"/>
          <w:lang w:val="ru-RU" w:bidi="ar-SA"/>
        </w:rPr>
        <w:t xml:space="preserve"> в Германии</w:t>
      </w:r>
      <w:r w:rsidRPr="00CB0C75">
        <w:rPr>
          <w:rFonts w:ascii="Times New Roman" w:eastAsia="HeliosCond" w:hAnsi="Times New Roman" w:cs="Times New Roman"/>
          <w:sz w:val="28"/>
          <w:szCs w:val="28"/>
          <w:lang w:val="ru-RU" w:bidi="ar-SA"/>
        </w:rPr>
        <w:t xml:space="preserve"> </w:t>
      </w:r>
      <w:r>
        <w:rPr>
          <w:rFonts w:ascii="Times New Roman" w:eastAsia="HeliosCond" w:hAnsi="Times New Roman" w:cs="Times New Roman"/>
          <w:sz w:val="28"/>
          <w:szCs w:val="28"/>
          <w:lang w:val="ru-RU" w:bidi="ar-SA"/>
        </w:rPr>
        <w:t>б</w:t>
      </w:r>
      <w:r w:rsidRPr="00CB0C75">
        <w:rPr>
          <w:rFonts w:ascii="Times New Roman" w:eastAsia="HeliosCond" w:hAnsi="Times New Roman" w:cs="Times New Roman"/>
          <w:sz w:val="28"/>
          <w:szCs w:val="28"/>
          <w:lang w:val="ru-RU" w:bidi="ar-SA"/>
        </w:rPr>
        <w:t>ыло выявлено,</w:t>
      </w:r>
      <w:r>
        <w:rPr>
          <w:rFonts w:ascii="Times New Roman" w:eastAsia="HeliosCond" w:hAnsi="Times New Roman" w:cs="Times New Roman"/>
          <w:sz w:val="28"/>
          <w:szCs w:val="28"/>
          <w:lang w:val="ru-RU" w:bidi="ar-SA"/>
        </w:rPr>
        <w:t xml:space="preserve"> что</w:t>
      </w:r>
      <w:r w:rsidRPr="00CB0C75">
        <w:rPr>
          <w:rFonts w:ascii="Times New Roman" w:eastAsia="HeliosCond" w:hAnsi="Times New Roman" w:cs="Times New Roman"/>
          <w:sz w:val="28"/>
          <w:szCs w:val="28"/>
          <w:lang w:val="ru-RU" w:bidi="ar-SA"/>
        </w:rPr>
        <w:t xml:space="preserve"> средняя стоимость лечения составляла от 900 до 53 000 евро на пациента, в зависимости от основных категорий диагноза и клинической тяжести. В </w:t>
      </w:r>
      <w:r>
        <w:rPr>
          <w:rFonts w:ascii="Times New Roman" w:eastAsia="HeliosCond" w:hAnsi="Times New Roman" w:cs="Times New Roman"/>
          <w:sz w:val="28"/>
          <w:szCs w:val="28"/>
          <w:lang w:val="ru-RU" w:bidi="ar-SA"/>
        </w:rPr>
        <w:t xml:space="preserve">исследуемой </w:t>
      </w:r>
      <w:r w:rsidRPr="00CB0C75">
        <w:rPr>
          <w:rFonts w:ascii="Times New Roman" w:eastAsia="HeliosCond" w:hAnsi="Times New Roman" w:cs="Times New Roman"/>
          <w:sz w:val="28"/>
          <w:szCs w:val="28"/>
          <w:lang w:val="ru-RU" w:bidi="ar-SA"/>
        </w:rPr>
        <w:t>модели</w:t>
      </w:r>
      <w:r>
        <w:rPr>
          <w:rFonts w:ascii="Times New Roman" w:eastAsia="HeliosCond" w:hAnsi="Times New Roman" w:cs="Times New Roman"/>
          <w:sz w:val="28"/>
          <w:szCs w:val="28"/>
          <w:lang w:val="ru-RU" w:bidi="ar-SA"/>
        </w:rPr>
        <w:t xml:space="preserve"> лечения,</w:t>
      </w:r>
      <w:r w:rsidRPr="00CB0C75">
        <w:rPr>
          <w:rFonts w:ascii="Times New Roman" w:eastAsia="HeliosCond" w:hAnsi="Times New Roman" w:cs="Times New Roman"/>
          <w:sz w:val="28"/>
          <w:szCs w:val="28"/>
          <w:lang w:val="ru-RU" w:bidi="ar-SA"/>
        </w:rPr>
        <w:t xml:space="preserve"> назначение ремдесивира по рецепту привело бы к экономии средств в размере 2100 евро на одного стационарного пациента с COVID-19 (бе</w:t>
      </w:r>
      <w:r>
        <w:rPr>
          <w:rFonts w:ascii="Times New Roman" w:eastAsia="HeliosCond" w:hAnsi="Times New Roman" w:cs="Times New Roman"/>
          <w:sz w:val="28"/>
          <w:szCs w:val="28"/>
          <w:lang w:val="ru-RU" w:bidi="ar-SA"/>
        </w:rPr>
        <w:t>з учета затрат на приобретение)</w:t>
      </w:r>
      <w:r w:rsidRPr="00CB0C75">
        <w:rPr>
          <w:rFonts w:ascii="Times New Roman" w:eastAsia="HeliosCond" w:hAnsi="Times New Roman" w:cs="Times New Roman"/>
          <w:sz w:val="28"/>
          <w:szCs w:val="28"/>
          <w:lang w:val="ru-RU" w:bidi="ar-SA"/>
        </w:rPr>
        <w:t xml:space="preserve"> </w:t>
      </w:r>
      <w:r w:rsidRPr="00A26326">
        <w:rPr>
          <w:rFonts w:ascii="Times New Roman" w:eastAsia="HeliosCond" w:hAnsi="Times New Roman" w:cs="Times New Roman"/>
          <w:sz w:val="28"/>
          <w:szCs w:val="28"/>
          <w:lang w:val="ru-RU" w:bidi="ar-SA"/>
        </w:rPr>
        <w:t>[</w:t>
      </w:r>
      <w:r w:rsidRPr="00CB0C75">
        <w:rPr>
          <w:rFonts w:ascii="Times New Roman" w:eastAsia="HeliosCond" w:hAnsi="Times New Roman" w:cs="Times New Roman"/>
          <w:sz w:val="28"/>
          <w:szCs w:val="28"/>
          <w:lang w:val="ru-RU" w:bidi="ar-SA"/>
        </w:rPr>
        <w:t>76</w:t>
      </w:r>
      <w:r w:rsidRPr="00A26326">
        <w:rPr>
          <w:rFonts w:ascii="Times New Roman" w:eastAsia="HeliosCond" w:hAnsi="Times New Roman" w:cs="Times New Roman"/>
          <w:sz w:val="28"/>
          <w:szCs w:val="28"/>
          <w:lang w:val="ru-RU" w:bidi="ar-SA"/>
        </w:rPr>
        <w:t>]</w:t>
      </w:r>
      <w:r>
        <w:rPr>
          <w:rFonts w:ascii="Times New Roman" w:eastAsia="HeliosCond" w:hAnsi="Times New Roman" w:cs="Times New Roman"/>
          <w:sz w:val="28"/>
          <w:szCs w:val="28"/>
          <w:lang w:val="ru-RU" w:bidi="ar-SA"/>
        </w:rPr>
        <w:t>.</w:t>
      </w:r>
    </w:p>
    <w:p w14:paraId="081C8A87" w14:textId="77777777" w:rsidR="00D4133B" w:rsidRDefault="00D4133B" w:rsidP="00D4133B">
      <w:pPr>
        <w:spacing w:after="0" w:line="240" w:lineRule="auto"/>
        <w:ind w:firstLine="709"/>
        <w:jc w:val="both"/>
        <w:rPr>
          <w:rFonts w:ascii="Times New Roman" w:eastAsia="HeliosCond" w:hAnsi="Times New Roman" w:cs="Times New Roman"/>
          <w:sz w:val="28"/>
          <w:szCs w:val="28"/>
          <w:lang w:val="ru-RU" w:bidi="ar-SA"/>
        </w:rPr>
      </w:pPr>
      <w:r w:rsidRPr="00A26326">
        <w:rPr>
          <w:rFonts w:ascii="Times New Roman" w:eastAsia="HeliosCond" w:hAnsi="Times New Roman" w:cs="Times New Roman"/>
          <w:sz w:val="28"/>
          <w:szCs w:val="28"/>
          <w:lang w:val="ru-RU" w:bidi="ar-SA"/>
        </w:rPr>
        <w:t>Также, например, согласно исследований Хамза И., средняя стоимость лечения на один случай COVID-19 в Гане значительно варьировались в зависимости от уровня тяжести заболевания и условий лечения</w:t>
      </w:r>
      <w:r>
        <w:rPr>
          <w:rFonts w:ascii="Times New Roman" w:eastAsia="HeliosCond" w:hAnsi="Times New Roman" w:cs="Times New Roman"/>
          <w:sz w:val="28"/>
          <w:szCs w:val="28"/>
          <w:lang w:val="ru-RU" w:bidi="ar-SA"/>
        </w:rPr>
        <w:t>:</w:t>
      </w:r>
      <w:r w:rsidRPr="00A26326">
        <w:rPr>
          <w:rFonts w:ascii="Times New Roman" w:eastAsia="HeliosCond" w:hAnsi="Times New Roman" w:cs="Times New Roman"/>
          <w:sz w:val="28"/>
          <w:szCs w:val="28"/>
          <w:lang w:val="ru-RU" w:bidi="ar-SA"/>
        </w:rPr>
        <w:t xml:space="preserve"> расходы составляли 63-71% стационарного </w:t>
      </w:r>
      <w:r>
        <w:rPr>
          <w:rFonts w:ascii="Times New Roman" w:eastAsia="HeliosCond" w:hAnsi="Times New Roman" w:cs="Times New Roman"/>
          <w:sz w:val="28"/>
          <w:szCs w:val="28"/>
          <w:lang w:val="ru-RU" w:bidi="ar-SA"/>
        </w:rPr>
        <w:t>пребывания</w:t>
      </w:r>
      <w:r w:rsidRPr="00A26326">
        <w:rPr>
          <w:rFonts w:ascii="Times New Roman" w:eastAsia="HeliosCond" w:hAnsi="Times New Roman" w:cs="Times New Roman"/>
          <w:sz w:val="28"/>
          <w:szCs w:val="28"/>
          <w:lang w:val="ru-RU" w:bidi="ar-SA"/>
        </w:rPr>
        <w:t xml:space="preserve"> по сравнению только с 6% </w:t>
      </w:r>
      <w:r>
        <w:rPr>
          <w:rFonts w:ascii="Times New Roman" w:eastAsia="HeliosCond" w:hAnsi="Times New Roman" w:cs="Times New Roman"/>
          <w:sz w:val="28"/>
          <w:szCs w:val="28"/>
          <w:lang w:val="ru-RU" w:bidi="ar-SA"/>
        </w:rPr>
        <w:t>на амбулаторном этапе</w:t>
      </w:r>
      <w:r w:rsidRPr="00A26326">
        <w:rPr>
          <w:rFonts w:ascii="Times New Roman" w:eastAsia="HeliosCond" w:hAnsi="Times New Roman" w:cs="Times New Roman"/>
          <w:sz w:val="28"/>
          <w:szCs w:val="28"/>
          <w:lang w:val="ru-RU" w:bidi="ar-SA"/>
        </w:rPr>
        <w:t xml:space="preserve"> от 282 долларов США для пациентов с легким/бессимптомным заболеванием, лечение которых проводится дома, до примерно 23 382 долларов США</w:t>
      </w:r>
      <w:r>
        <w:rPr>
          <w:rFonts w:ascii="Times New Roman" w:eastAsia="HeliosCond" w:hAnsi="Times New Roman" w:cs="Times New Roman"/>
          <w:sz w:val="28"/>
          <w:szCs w:val="28"/>
          <w:lang w:val="ru-RU" w:bidi="ar-SA"/>
        </w:rPr>
        <w:t xml:space="preserve">. </w:t>
      </w:r>
      <w:r w:rsidRPr="00A26326">
        <w:rPr>
          <w:rFonts w:ascii="Times New Roman" w:eastAsia="HeliosCond" w:hAnsi="Times New Roman" w:cs="Times New Roman"/>
          <w:sz w:val="28"/>
          <w:szCs w:val="28"/>
          <w:lang w:val="ru-RU" w:bidi="ar-SA"/>
        </w:rPr>
        <w:t>Использование анализа стоимости болезни является важным инструментом для определения экономических последствий пандемии и оценки эффективности мер борьбы с ней</w:t>
      </w:r>
      <w:r>
        <w:rPr>
          <w:rFonts w:ascii="Times New Roman" w:eastAsia="HeliosCond" w:hAnsi="Times New Roman" w:cs="Times New Roman"/>
          <w:sz w:val="28"/>
          <w:szCs w:val="28"/>
          <w:lang w:val="ru-RU" w:bidi="ar-SA"/>
        </w:rPr>
        <w:t xml:space="preserve"> </w:t>
      </w:r>
      <w:r w:rsidRPr="00CB0C75">
        <w:rPr>
          <w:rFonts w:ascii="Times New Roman" w:eastAsia="HeliosCond" w:hAnsi="Times New Roman" w:cs="Times New Roman"/>
          <w:sz w:val="28"/>
          <w:szCs w:val="28"/>
          <w:lang w:val="ru-RU" w:bidi="ar-SA"/>
        </w:rPr>
        <w:t>[</w:t>
      </w:r>
      <w:r>
        <w:rPr>
          <w:rFonts w:ascii="Times New Roman" w:eastAsia="HeliosCond" w:hAnsi="Times New Roman" w:cs="Times New Roman"/>
          <w:sz w:val="28"/>
          <w:szCs w:val="28"/>
          <w:lang w:val="ru-RU" w:bidi="ar-SA"/>
        </w:rPr>
        <w:t>77</w:t>
      </w:r>
      <w:r w:rsidRPr="00CB0C75">
        <w:rPr>
          <w:rFonts w:ascii="Times New Roman" w:eastAsia="HeliosCond" w:hAnsi="Times New Roman" w:cs="Times New Roman"/>
          <w:sz w:val="28"/>
          <w:szCs w:val="28"/>
          <w:lang w:val="ru-RU" w:bidi="ar-SA"/>
        </w:rPr>
        <w:t>]</w:t>
      </w:r>
      <w:r w:rsidRPr="00A26326">
        <w:rPr>
          <w:rFonts w:ascii="Times New Roman" w:eastAsia="HeliosCond" w:hAnsi="Times New Roman" w:cs="Times New Roman"/>
          <w:sz w:val="28"/>
          <w:szCs w:val="28"/>
          <w:lang w:val="ru-RU" w:bidi="ar-SA"/>
        </w:rPr>
        <w:t xml:space="preserve">. </w:t>
      </w:r>
    </w:p>
    <w:p w14:paraId="49FB026F" w14:textId="77777777" w:rsidR="00D4133B" w:rsidRPr="00805190" w:rsidRDefault="00D4133B" w:rsidP="00D4133B">
      <w:pPr>
        <w:spacing w:after="0" w:line="240" w:lineRule="auto"/>
        <w:ind w:firstLine="709"/>
        <w:jc w:val="both"/>
        <w:rPr>
          <w:rFonts w:ascii="Times New Roman" w:hAnsi="Times New Roman" w:cs="Times New Roman"/>
          <w:sz w:val="28"/>
          <w:szCs w:val="28"/>
          <w:lang w:val="ru-RU"/>
        </w:rPr>
      </w:pPr>
      <w:r>
        <w:rPr>
          <w:rFonts w:ascii="Times New Roman" w:eastAsia="HeliosCond" w:hAnsi="Times New Roman" w:cs="Times New Roman"/>
          <w:sz w:val="28"/>
          <w:szCs w:val="28"/>
          <w:lang w:val="ru-RU" w:bidi="ar-SA"/>
        </w:rPr>
        <w:lastRenderedPageBreak/>
        <w:t xml:space="preserve">Согласно данных исследования </w:t>
      </w:r>
      <w:r w:rsidRPr="00805190">
        <w:rPr>
          <w:rFonts w:ascii="Times New Roman" w:eastAsia="HeliosCond" w:hAnsi="Times New Roman" w:cs="Times New Roman"/>
          <w:sz w:val="28"/>
          <w:szCs w:val="28"/>
          <w:lang w:val="ru-RU" w:bidi="ar-SA"/>
        </w:rPr>
        <w:t>Оливейра Л. А. и др.</w:t>
      </w:r>
      <w:r w:rsidRPr="00A26326">
        <w:rPr>
          <w:rFonts w:ascii="Times New Roman" w:eastAsia="HeliosCond" w:hAnsi="Times New Roman" w:cs="Times New Roman"/>
          <w:sz w:val="28"/>
          <w:szCs w:val="28"/>
          <w:lang w:val="ru-RU" w:bidi="ar-SA"/>
        </w:rPr>
        <w:t xml:space="preserve"> </w:t>
      </w:r>
      <w:r>
        <w:rPr>
          <w:rFonts w:ascii="Times New Roman" w:eastAsia="HeliosCond" w:hAnsi="Times New Roman" w:cs="Times New Roman"/>
          <w:sz w:val="28"/>
          <w:szCs w:val="28"/>
          <w:lang w:val="ru-RU" w:bidi="ar-SA"/>
        </w:rPr>
        <w:t>оценена</w:t>
      </w:r>
      <w:r w:rsidRPr="00A26326">
        <w:rPr>
          <w:rFonts w:ascii="Times New Roman" w:eastAsia="HeliosCond" w:hAnsi="Times New Roman" w:cs="Times New Roman"/>
          <w:sz w:val="28"/>
          <w:szCs w:val="28"/>
          <w:lang w:val="ru-RU" w:bidi="ar-SA"/>
        </w:rPr>
        <w:t xml:space="preserve"> стоимость лечения COVID-19 в Бразилии</w:t>
      </w:r>
      <w:r>
        <w:rPr>
          <w:rFonts w:ascii="Times New Roman" w:eastAsia="HeliosCond" w:hAnsi="Times New Roman" w:cs="Times New Roman"/>
          <w:sz w:val="28"/>
          <w:szCs w:val="28"/>
          <w:lang w:val="ru-RU" w:bidi="ar-SA"/>
        </w:rPr>
        <w:t xml:space="preserve">. </w:t>
      </w:r>
      <w:r w:rsidRPr="00A26326">
        <w:rPr>
          <w:rFonts w:ascii="Times New Roman" w:eastAsia="HeliosCond" w:hAnsi="Times New Roman" w:cs="Times New Roman"/>
          <w:sz w:val="28"/>
          <w:szCs w:val="28"/>
          <w:lang w:val="ru-RU" w:bidi="ar-SA"/>
        </w:rPr>
        <w:t>Авторы исследования использовали методику "стоимость болезни" для оценки затрат на лечение пациентов с COVID-19 в бразильском здравоохранении. Результаты показали, что средняя стоимость лечения COVID-19 составляет около $1,185 на пациента в бразильском здравоохранении. Кроме того, они оценили экономические последствия COVID-19 в Бразилии, и установили, что общая стоимость пандемии в стране составляет примерно 418 миллиардов долларов.</w:t>
      </w:r>
      <w:r w:rsidRPr="00805190">
        <w:rPr>
          <w:rFonts w:ascii="Times New Roman" w:eastAsia="HeliosCond" w:hAnsi="Times New Roman" w:cs="Times New Roman"/>
          <w:sz w:val="28"/>
          <w:szCs w:val="28"/>
          <w:lang w:val="ru-RU" w:bidi="ar-SA"/>
        </w:rPr>
        <w:t xml:space="preserve"> </w:t>
      </w:r>
      <w:r w:rsidRPr="00A26326">
        <w:rPr>
          <w:rFonts w:ascii="Times New Roman" w:eastAsia="HeliosCond" w:hAnsi="Times New Roman" w:cs="Times New Roman"/>
          <w:sz w:val="28"/>
          <w:szCs w:val="28"/>
          <w:lang w:val="ru-RU" w:bidi="ar-SA"/>
        </w:rPr>
        <w:t>Из этого исследования можно сделать вывод о том, что COVID-19 имеет значительный экономический эффект на страны, и оценка затрат на лечение является важным компонентом в понимании пол</w:t>
      </w:r>
      <w:r>
        <w:rPr>
          <w:rFonts w:ascii="Times New Roman" w:eastAsia="HeliosCond" w:hAnsi="Times New Roman" w:cs="Times New Roman"/>
          <w:sz w:val="28"/>
          <w:szCs w:val="28"/>
          <w:lang w:val="ru-RU" w:bidi="ar-SA"/>
        </w:rPr>
        <w:t xml:space="preserve">ного воздействия этой пандемии </w:t>
      </w:r>
      <w:r w:rsidRPr="00A26326">
        <w:rPr>
          <w:rFonts w:ascii="Times New Roman" w:hAnsi="Times New Roman" w:cs="Times New Roman"/>
          <w:sz w:val="28"/>
          <w:szCs w:val="28"/>
          <w:lang w:val="ru-RU"/>
        </w:rPr>
        <w:t>[</w:t>
      </w:r>
      <w:r>
        <w:rPr>
          <w:rFonts w:ascii="Times New Roman" w:hAnsi="Times New Roman" w:cs="Times New Roman"/>
          <w:sz w:val="28"/>
          <w:szCs w:val="28"/>
          <w:lang w:val="ru-RU"/>
        </w:rPr>
        <w:t>7</w:t>
      </w:r>
      <w:r w:rsidRPr="00805190">
        <w:rPr>
          <w:rFonts w:ascii="Times New Roman" w:hAnsi="Times New Roman" w:cs="Times New Roman"/>
          <w:sz w:val="28"/>
          <w:szCs w:val="28"/>
          <w:lang w:val="ru-RU"/>
        </w:rPr>
        <w:t>8</w:t>
      </w:r>
      <w:r w:rsidRPr="00A26326">
        <w:rPr>
          <w:rFonts w:ascii="Times New Roman" w:hAnsi="Times New Roman" w:cs="Times New Roman"/>
          <w:sz w:val="28"/>
          <w:szCs w:val="28"/>
          <w:lang w:val="ru-RU"/>
        </w:rPr>
        <w:t>]</w:t>
      </w:r>
      <w:r w:rsidRPr="00805190">
        <w:rPr>
          <w:rFonts w:ascii="Times New Roman" w:hAnsi="Times New Roman" w:cs="Times New Roman"/>
          <w:sz w:val="28"/>
          <w:szCs w:val="28"/>
          <w:lang w:val="ru-RU"/>
        </w:rPr>
        <w:t>.</w:t>
      </w:r>
    </w:p>
    <w:p w14:paraId="3D99284D" w14:textId="77777777" w:rsidR="00D4133B" w:rsidRPr="00A26326" w:rsidRDefault="00D4133B" w:rsidP="00D4133B">
      <w:pPr>
        <w:spacing w:after="0" w:line="240" w:lineRule="auto"/>
        <w:ind w:firstLine="709"/>
        <w:jc w:val="both"/>
        <w:rPr>
          <w:rFonts w:ascii="Times New Roman" w:eastAsia="HeliosCond" w:hAnsi="Times New Roman" w:cs="Times New Roman"/>
          <w:sz w:val="28"/>
          <w:szCs w:val="28"/>
          <w:lang w:val="ru-RU" w:bidi="ar-SA"/>
        </w:rPr>
      </w:pPr>
      <w:r w:rsidRPr="00A26326">
        <w:rPr>
          <w:rFonts w:ascii="Times New Roman" w:hAnsi="Times New Roman" w:cs="Times New Roman"/>
          <w:bCs/>
          <w:sz w:val="28"/>
          <w:szCs w:val="28"/>
          <w:lang w:val="ru-RU"/>
        </w:rPr>
        <w:t>В связи с чем, при анализе методом оценки реальной клинической практики, имеется возможность оценить реальные затраты на уровне конкретной больницы, региона или страны в целом. Данный метод удобно использовать при</w:t>
      </w:r>
      <w:r>
        <w:rPr>
          <w:rFonts w:ascii="Times New Roman" w:hAnsi="Times New Roman" w:cs="Times New Roman"/>
          <w:bCs/>
          <w:sz w:val="28"/>
          <w:szCs w:val="28"/>
          <w:lang w:val="ru-RU"/>
        </w:rPr>
        <w:t xml:space="preserve"> экономической оценке нозологий</w:t>
      </w:r>
      <w:r w:rsidRPr="00A26326">
        <w:rPr>
          <w:rFonts w:ascii="Times New Roman" w:hAnsi="Times New Roman" w:cs="Times New Roman"/>
          <w:bCs/>
          <w:sz w:val="28"/>
          <w:szCs w:val="28"/>
          <w:lang w:val="ru-RU"/>
        </w:rPr>
        <w:t xml:space="preserve"> </w:t>
      </w:r>
      <w:r w:rsidRPr="00A26326">
        <w:rPr>
          <w:rFonts w:ascii="Times New Roman" w:eastAsia="HeliosCond" w:hAnsi="Times New Roman" w:cs="Times New Roman"/>
          <w:sz w:val="28"/>
          <w:szCs w:val="28"/>
          <w:lang w:val="ru-RU" w:bidi="ar-SA"/>
        </w:rPr>
        <w:t>[</w:t>
      </w:r>
      <w:r w:rsidRPr="00D4133B">
        <w:rPr>
          <w:rFonts w:ascii="Times New Roman" w:eastAsia="HeliosCond" w:hAnsi="Times New Roman" w:cs="Times New Roman"/>
          <w:sz w:val="28"/>
          <w:szCs w:val="28"/>
          <w:lang w:val="ru-RU" w:bidi="ar-SA"/>
        </w:rPr>
        <w:t xml:space="preserve">79, </w:t>
      </w:r>
      <w:r>
        <w:rPr>
          <w:rFonts w:ascii="Times New Roman" w:eastAsia="HeliosCond" w:hAnsi="Times New Roman" w:cs="Times New Roman"/>
          <w:sz w:val="28"/>
          <w:szCs w:val="28"/>
          <w:lang w:val="ru-RU" w:bidi="ar-SA"/>
        </w:rPr>
        <w:t>80</w:t>
      </w:r>
      <w:r w:rsidRPr="00A26326">
        <w:rPr>
          <w:rFonts w:ascii="Times New Roman" w:eastAsia="HeliosCond" w:hAnsi="Times New Roman" w:cs="Times New Roman"/>
          <w:sz w:val="28"/>
          <w:szCs w:val="28"/>
          <w:lang w:val="ru-RU" w:bidi="ar-SA"/>
        </w:rPr>
        <w:t>]</w:t>
      </w:r>
      <w:r>
        <w:rPr>
          <w:rFonts w:ascii="Times New Roman" w:eastAsia="HeliosCond" w:hAnsi="Times New Roman" w:cs="Times New Roman"/>
          <w:sz w:val="28"/>
          <w:szCs w:val="28"/>
          <w:lang w:val="ru-RU" w:bidi="ar-SA"/>
        </w:rPr>
        <w:t>.</w:t>
      </w:r>
    </w:p>
    <w:p w14:paraId="085FD26A" w14:textId="3F9327FC" w:rsidR="00EB04B1" w:rsidRPr="00A26326" w:rsidRDefault="00D4133B" w:rsidP="00EB04B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Кроме того, для оценки потребления препаратов применяется </w:t>
      </w:r>
      <w:r w:rsidR="00EB04B1" w:rsidRPr="00A26326">
        <w:rPr>
          <w:rFonts w:ascii="Times New Roman" w:hAnsi="Times New Roman" w:cs="Times New Roman"/>
          <w:sz w:val="28"/>
          <w:szCs w:val="28"/>
          <w:lang w:val="ru-RU"/>
        </w:rPr>
        <w:t>методика АТС/DDD (анатомо-терапевтическо-химическая классификация/суточная доза). Эта методика позволяет оценить объем потребления лекарственных средств в разных странах мира и сравнить эти данные с рекомендованными стандартами.</w:t>
      </w:r>
    </w:p>
    <w:p w14:paraId="5F17DCFC" w14:textId="77777777" w:rsidR="00115E31" w:rsidRPr="00A26326" w:rsidRDefault="00115E31" w:rsidP="00D17E4A">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Основы ATC/DDD-методологии были разработаны в начале 70-х гг. XX столетия в Осло (Норвегия), и в 70-80 гг. XX века ATC/DDD-методология получила распространение в Норвегии и в других скандинавских странах [10]. В 1996г. ВОЗ признала ATC/DDD-методологию удобным и эффективным инструментом для изучения </w:t>
      </w:r>
      <w:proofErr w:type="spellStart"/>
      <w:r w:rsidRPr="00A26326">
        <w:rPr>
          <w:rFonts w:ascii="Times New Roman" w:hAnsi="Times New Roman" w:cs="Times New Roman"/>
          <w:sz w:val="28"/>
          <w:szCs w:val="28"/>
          <w:lang w:val="ru-RU"/>
        </w:rPr>
        <w:t>фармакоэпидемиологии</w:t>
      </w:r>
      <w:proofErr w:type="spellEnd"/>
      <w:r w:rsidRPr="00A26326">
        <w:rPr>
          <w:rFonts w:ascii="Times New Roman" w:hAnsi="Times New Roman" w:cs="Times New Roman"/>
          <w:sz w:val="28"/>
          <w:szCs w:val="28"/>
          <w:lang w:val="ru-RU"/>
        </w:rPr>
        <w:t xml:space="preserve"> и лекарственной статистики и рекомендовала систему в качестве международного стандарта для проведения подобных исследований [</w:t>
      </w:r>
      <w:r w:rsidR="0070334E" w:rsidRPr="00A26326">
        <w:rPr>
          <w:rFonts w:ascii="Times New Roman" w:hAnsi="Times New Roman" w:cs="Times New Roman"/>
          <w:sz w:val="28"/>
          <w:szCs w:val="28"/>
          <w:lang w:val="ru-RU"/>
        </w:rPr>
        <w:t>54, 55</w:t>
      </w:r>
      <w:r w:rsidRPr="00A26326">
        <w:rPr>
          <w:rFonts w:ascii="Times New Roman" w:hAnsi="Times New Roman" w:cs="Times New Roman"/>
          <w:sz w:val="28"/>
          <w:szCs w:val="28"/>
          <w:lang w:val="ru-RU"/>
        </w:rPr>
        <w:t xml:space="preserve">]. </w:t>
      </w:r>
    </w:p>
    <w:p w14:paraId="31859D65" w14:textId="5A3D9C20" w:rsidR="0059492D" w:rsidRPr="00A26326" w:rsidRDefault="0059492D" w:rsidP="0059492D">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Активные медицинские вещества, обычно называемые активными ингредиентами в лекарстве, группируются в соответствии с органом (например, сердцем, почками) или системой организма (например, центральной нервной системой), на которые они оказывают свое действие. То есть, классификация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 xml:space="preserve"> представляет собой алфавитное и числовое описание свойств активного ингредиента (обычно называемого «лекарственным средством», отнесенного к одному из пяти уровней в системе </w:t>
      </w:r>
      <w:r w:rsidRPr="00A26326">
        <w:rPr>
          <w:rFonts w:ascii="Times New Roman" w:hAnsi="Times New Roman" w:cs="Times New Roman"/>
          <w:sz w:val="28"/>
          <w:szCs w:val="28"/>
        </w:rPr>
        <w:t>ATC</w:t>
      </w:r>
      <w:r w:rsidR="0070334E" w:rsidRPr="00A26326">
        <w:rPr>
          <w:rFonts w:ascii="Times New Roman" w:hAnsi="Times New Roman" w:cs="Times New Roman"/>
          <w:sz w:val="28"/>
          <w:szCs w:val="28"/>
          <w:lang w:val="ru-RU"/>
        </w:rPr>
        <w:t xml:space="preserve"> [56]</w:t>
      </w:r>
      <w:r w:rsidRPr="00A26326">
        <w:rPr>
          <w:rFonts w:ascii="Times New Roman" w:hAnsi="Times New Roman" w:cs="Times New Roman"/>
          <w:sz w:val="28"/>
          <w:szCs w:val="28"/>
          <w:lang w:val="ru-RU"/>
        </w:rPr>
        <w:t>.</w:t>
      </w:r>
    </w:p>
    <w:p w14:paraId="6DF3EA1B" w14:textId="77777777" w:rsidR="0059492D" w:rsidRPr="00A26326" w:rsidRDefault="0059492D" w:rsidP="0059492D">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Первый уровень описывает одну из четырнадцати анатомических систем организма: пищеварительный тракт и обмен веществ [</w:t>
      </w:r>
      <w:r w:rsidRPr="00A26326">
        <w:rPr>
          <w:rFonts w:ascii="Times New Roman" w:hAnsi="Times New Roman" w:cs="Times New Roman"/>
          <w:sz w:val="28"/>
          <w:szCs w:val="28"/>
        </w:rPr>
        <w:t>A</w:t>
      </w:r>
      <w:r w:rsidRPr="00A26326">
        <w:rPr>
          <w:rFonts w:ascii="Times New Roman" w:hAnsi="Times New Roman" w:cs="Times New Roman"/>
          <w:sz w:val="28"/>
          <w:szCs w:val="28"/>
          <w:lang w:val="ru-RU"/>
        </w:rPr>
        <w:t>], кровь и кроветворные органы [</w:t>
      </w:r>
      <w:r w:rsidRPr="00A26326">
        <w:rPr>
          <w:rFonts w:ascii="Times New Roman" w:hAnsi="Times New Roman" w:cs="Times New Roman"/>
          <w:sz w:val="28"/>
          <w:szCs w:val="28"/>
        </w:rPr>
        <w:t>B</w:t>
      </w:r>
      <w:r w:rsidRPr="00A26326">
        <w:rPr>
          <w:rFonts w:ascii="Times New Roman" w:hAnsi="Times New Roman" w:cs="Times New Roman"/>
          <w:sz w:val="28"/>
          <w:szCs w:val="28"/>
          <w:lang w:val="ru-RU"/>
        </w:rPr>
        <w:t>], сердечно-сосудистые [</w:t>
      </w:r>
      <w:r w:rsidRPr="00A26326">
        <w:rPr>
          <w:rFonts w:ascii="Times New Roman" w:hAnsi="Times New Roman" w:cs="Times New Roman"/>
          <w:sz w:val="28"/>
          <w:szCs w:val="28"/>
        </w:rPr>
        <w:t>C</w:t>
      </w:r>
      <w:r w:rsidRPr="00A26326">
        <w:rPr>
          <w:rFonts w:ascii="Times New Roman" w:hAnsi="Times New Roman" w:cs="Times New Roman"/>
          <w:sz w:val="28"/>
          <w:szCs w:val="28"/>
          <w:lang w:val="ru-RU"/>
        </w:rPr>
        <w:t>], дерматологические препараты [</w:t>
      </w:r>
      <w:r w:rsidRPr="00A26326">
        <w:rPr>
          <w:rFonts w:ascii="Times New Roman" w:hAnsi="Times New Roman" w:cs="Times New Roman"/>
          <w:sz w:val="28"/>
          <w:szCs w:val="28"/>
        </w:rPr>
        <w:t>D</w:t>
      </w:r>
      <w:r w:rsidRPr="00A26326">
        <w:rPr>
          <w:rFonts w:ascii="Times New Roman" w:hAnsi="Times New Roman" w:cs="Times New Roman"/>
          <w:sz w:val="28"/>
          <w:szCs w:val="28"/>
          <w:lang w:val="ru-RU"/>
        </w:rPr>
        <w:t>], мочеполовые и половые гормоны [</w:t>
      </w:r>
      <w:r w:rsidRPr="00A26326">
        <w:rPr>
          <w:rFonts w:ascii="Times New Roman" w:hAnsi="Times New Roman" w:cs="Times New Roman"/>
          <w:sz w:val="28"/>
          <w:szCs w:val="28"/>
        </w:rPr>
        <w:t>G</w:t>
      </w:r>
      <w:r w:rsidRPr="00A26326">
        <w:rPr>
          <w:rFonts w:ascii="Times New Roman" w:hAnsi="Times New Roman" w:cs="Times New Roman"/>
          <w:sz w:val="28"/>
          <w:szCs w:val="28"/>
          <w:lang w:val="ru-RU"/>
        </w:rPr>
        <w:t>], системные гормональные препараты, исключая половые гормоны и инсулин [</w:t>
      </w:r>
      <w:r w:rsidRPr="00A26326">
        <w:rPr>
          <w:rFonts w:ascii="Times New Roman" w:hAnsi="Times New Roman" w:cs="Times New Roman"/>
          <w:sz w:val="28"/>
          <w:szCs w:val="28"/>
        </w:rPr>
        <w:t>H</w:t>
      </w:r>
      <w:r w:rsidRPr="00A26326">
        <w:rPr>
          <w:rFonts w:ascii="Times New Roman" w:hAnsi="Times New Roman" w:cs="Times New Roman"/>
          <w:sz w:val="28"/>
          <w:szCs w:val="28"/>
          <w:lang w:val="ru-RU"/>
        </w:rPr>
        <w:t>], общие противомикробные средства для системного применения [</w:t>
      </w:r>
      <w:r w:rsidRPr="00A26326">
        <w:rPr>
          <w:rFonts w:ascii="Times New Roman" w:hAnsi="Times New Roman" w:cs="Times New Roman"/>
          <w:sz w:val="28"/>
          <w:szCs w:val="28"/>
        </w:rPr>
        <w:t>J</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антинеопластические</w:t>
      </w:r>
      <w:proofErr w:type="spellEnd"/>
      <w:r w:rsidRPr="00A26326">
        <w:rPr>
          <w:rFonts w:ascii="Times New Roman" w:hAnsi="Times New Roman" w:cs="Times New Roman"/>
          <w:sz w:val="28"/>
          <w:szCs w:val="28"/>
          <w:lang w:val="ru-RU"/>
        </w:rPr>
        <w:t xml:space="preserve"> и иммуномодулирующие средства [</w:t>
      </w:r>
      <w:r w:rsidRPr="00A26326">
        <w:rPr>
          <w:rFonts w:ascii="Times New Roman" w:hAnsi="Times New Roman" w:cs="Times New Roman"/>
          <w:sz w:val="28"/>
          <w:szCs w:val="28"/>
        </w:rPr>
        <w:t>L</w:t>
      </w:r>
      <w:r w:rsidRPr="00A26326">
        <w:rPr>
          <w:rFonts w:ascii="Times New Roman" w:hAnsi="Times New Roman" w:cs="Times New Roman"/>
          <w:sz w:val="28"/>
          <w:szCs w:val="28"/>
          <w:lang w:val="ru-RU"/>
        </w:rPr>
        <w:t>], для опорно-двигательного аппарата [</w:t>
      </w:r>
      <w:r w:rsidRPr="00A26326">
        <w:rPr>
          <w:rFonts w:ascii="Times New Roman" w:hAnsi="Times New Roman" w:cs="Times New Roman"/>
          <w:sz w:val="28"/>
          <w:szCs w:val="28"/>
        </w:rPr>
        <w:t>M</w:t>
      </w:r>
      <w:r w:rsidRPr="00A26326">
        <w:rPr>
          <w:rFonts w:ascii="Times New Roman" w:hAnsi="Times New Roman" w:cs="Times New Roman"/>
          <w:sz w:val="28"/>
          <w:szCs w:val="28"/>
          <w:lang w:val="ru-RU"/>
        </w:rPr>
        <w:t>], центральной нервной системы [</w:t>
      </w:r>
      <w:r w:rsidRPr="00A26326">
        <w:rPr>
          <w:rFonts w:ascii="Times New Roman" w:hAnsi="Times New Roman" w:cs="Times New Roman"/>
          <w:sz w:val="28"/>
          <w:szCs w:val="28"/>
        </w:rPr>
        <w:t>N</w:t>
      </w:r>
      <w:r w:rsidRPr="00A26326">
        <w:rPr>
          <w:rFonts w:ascii="Times New Roman" w:hAnsi="Times New Roman" w:cs="Times New Roman"/>
          <w:sz w:val="28"/>
          <w:szCs w:val="28"/>
          <w:lang w:val="ru-RU"/>
        </w:rPr>
        <w:t>], противопаразитарные [</w:t>
      </w:r>
      <w:r w:rsidRPr="00A26326">
        <w:rPr>
          <w:rFonts w:ascii="Times New Roman" w:hAnsi="Times New Roman" w:cs="Times New Roman"/>
          <w:sz w:val="28"/>
          <w:szCs w:val="28"/>
        </w:rPr>
        <w:t>P</w:t>
      </w:r>
      <w:r w:rsidRPr="00A26326">
        <w:rPr>
          <w:rFonts w:ascii="Times New Roman" w:hAnsi="Times New Roman" w:cs="Times New Roman"/>
          <w:sz w:val="28"/>
          <w:szCs w:val="28"/>
          <w:lang w:val="ru-RU"/>
        </w:rPr>
        <w:t>], органов дыхания [</w:t>
      </w:r>
      <w:r w:rsidRPr="00A26326">
        <w:rPr>
          <w:rFonts w:ascii="Times New Roman" w:hAnsi="Times New Roman" w:cs="Times New Roman"/>
          <w:sz w:val="28"/>
          <w:szCs w:val="28"/>
        </w:rPr>
        <w:t>R</w:t>
      </w:r>
      <w:r w:rsidRPr="00A26326">
        <w:rPr>
          <w:rFonts w:ascii="Times New Roman" w:hAnsi="Times New Roman" w:cs="Times New Roman"/>
          <w:sz w:val="28"/>
          <w:szCs w:val="28"/>
          <w:lang w:val="ru-RU"/>
        </w:rPr>
        <w:t>], органов чувств [</w:t>
      </w:r>
      <w:r w:rsidRPr="00A26326">
        <w:rPr>
          <w:rFonts w:ascii="Times New Roman" w:hAnsi="Times New Roman" w:cs="Times New Roman"/>
          <w:sz w:val="28"/>
          <w:szCs w:val="28"/>
        </w:rPr>
        <w:t>S</w:t>
      </w:r>
      <w:r w:rsidRPr="00A26326">
        <w:rPr>
          <w:rFonts w:ascii="Times New Roman" w:hAnsi="Times New Roman" w:cs="Times New Roman"/>
          <w:sz w:val="28"/>
          <w:szCs w:val="28"/>
          <w:lang w:val="ru-RU"/>
        </w:rPr>
        <w:t>] и «различные» [</w:t>
      </w:r>
      <w:r w:rsidRPr="00A26326">
        <w:rPr>
          <w:rFonts w:ascii="Times New Roman" w:hAnsi="Times New Roman" w:cs="Times New Roman"/>
          <w:sz w:val="28"/>
          <w:szCs w:val="28"/>
        </w:rPr>
        <w:t>V</w:t>
      </w:r>
      <w:r w:rsidRPr="00A26326">
        <w:rPr>
          <w:rFonts w:ascii="Times New Roman" w:hAnsi="Times New Roman" w:cs="Times New Roman"/>
          <w:sz w:val="28"/>
          <w:szCs w:val="28"/>
          <w:lang w:val="ru-RU"/>
        </w:rPr>
        <w:t>], которые включают другие терапевтические продукты</w:t>
      </w:r>
      <w:r w:rsidR="0070334E" w:rsidRPr="00A26326">
        <w:rPr>
          <w:rFonts w:ascii="Times New Roman" w:hAnsi="Times New Roman" w:cs="Times New Roman"/>
          <w:sz w:val="28"/>
          <w:szCs w:val="28"/>
          <w:lang w:val="ru-RU"/>
        </w:rPr>
        <w:t>.</w:t>
      </w:r>
    </w:p>
    <w:p w14:paraId="4168F369" w14:textId="77777777" w:rsidR="0059492D" w:rsidRPr="00A26326" w:rsidRDefault="0059492D" w:rsidP="0059492D">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Второй, третий и четвертый уровни предлагают описания терапевтического и фармакологического действия, а также химическое название препарата. </w:t>
      </w:r>
      <w:r w:rsidRPr="00A26326">
        <w:rPr>
          <w:rFonts w:ascii="Times New Roman" w:hAnsi="Times New Roman" w:cs="Times New Roman"/>
          <w:sz w:val="28"/>
          <w:szCs w:val="28"/>
          <w:lang w:val="ru-RU"/>
        </w:rPr>
        <w:lastRenderedPageBreak/>
        <w:t xml:space="preserve">Принцип ее организации можно продемонстрировать на примере препарата Парацетамол, имеющего код АТХ </w:t>
      </w:r>
      <w:r w:rsidRPr="00A26326">
        <w:rPr>
          <w:rFonts w:ascii="Times New Roman" w:hAnsi="Times New Roman" w:cs="Times New Roman"/>
          <w:sz w:val="28"/>
          <w:szCs w:val="28"/>
        </w:rPr>
        <w:t>N</w:t>
      </w:r>
      <w:r w:rsidRPr="00A26326">
        <w:rPr>
          <w:rFonts w:ascii="Times New Roman" w:hAnsi="Times New Roman" w:cs="Times New Roman"/>
          <w:sz w:val="28"/>
          <w:szCs w:val="28"/>
          <w:lang w:val="ru-RU"/>
        </w:rPr>
        <w:t>02</w:t>
      </w:r>
      <w:r w:rsidRPr="00A26326">
        <w:rPr>
          <w:rFonts w:ascii="Times New Roman" w:hAnsi="Times New Roman" w:cs="Times New Roman"/>
          <w:sz w:val="28"/>
          <w:szCs w:val="28"/>
        </w:rPr>
        <w:t>BE</w:t>
      </w:r>
      <w:r w:rsidRPr="00A26326">
        <w:rPr>
          <w:rFonts w:ascii="Times New Roman" w:hAnsi="Times New Roman" w:cs="Times New Roman"/>
          <w:sz w:val="28"/>
          <w:szCs w:val="28"/>
          <w:lang w:val="ru-RU"/>
        </w:rPr>
        <w:t>01:</w:t>
      </w:r>
    </w:p>
    <w:p w14:paraId="724EE8AB" w14:textId="77777777" w:rsidR="0059492D" w:rsidRPr="00A26326" w:rsidRDefault="0059492D" w:rsidP="0059492D">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rPr>
        <w:t>N</w:t>
      </w:r>
      <w:r w:rsidRPr="00A26326">
        <w:rPr>
          <w:rFonts w:ascii="Times New Roman" w:hAnsi="Times New Roman" w:cs="Times New Roman"/>
          <w:sz w:val="28"/>
          <w:szCs w:val="28"/>
          <w:lang w:val="ru-RU"/>
        </w:rPr>
        <w:t>: Нервная система: 1</w:t>
      </w:r>
      <w:r w:rsidRPr="00A26326">
        <w:rPr>
          <w:rFonts w:ascii="Times New Roman" w:hAnsi="Times New Roman" w:cs="Times New Roman"/>
          <w:sz w:val="28"/>
          <w:szCs w:val="28"/>
          <w:lang w:val="ru-RU"/>
        </w:rPr>
        <w:noBreakHyphen/>
        <w:t>й уровень – анатомическая группа, предусматривает распределение лекарственных средств по топическому принципу приложения действия в организме человека, всего их 14.</w:t>
      </w:r>
    </w:p>
    <w:p w14:paraId="5840ED0B" w14:textId="77777777" w:rsidR="0059492D" w:rsidRPr="00A26326" w:rsidRDefault="0059492D" w:rsidP="0059492D">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rPr>
        <w:t>N</w:t>
      </w:r>
      <w:r w:rsidRPr="00A26326">
        <w:rPr>
          <w:rFonts w:ascii="Times New Roman" w:hAnsi="Times New Roman" w:cs="Times New Roman"/>
          <w:sz w:val="28"/>
          <w:szCs w:val="28"/>
          <w:lang w:val="ru-RU"/>
        </w:rPr>
        <w:t>02: Анальгетики: 2</w:t>
      </w:r>
      <w:r w:rsidRPr="00A26326">
        <w:rPr>
          <w:rFonts w:ascii="Times New Roman" w:hAnsi="Times New Roman" w:cs="Times New Roman"/>
          <w:sz w:val="28"/>
          <w:szCs w:val="28"/>
          <w:lang w:val="ru-RU"/>
        </w:rPr>
        <w:noBreakHyphen/>
        <w:t>й уровень – основная фармакологическая/ терапевтическая группа.</w:t>
      </w:r>
    </w:p>
    <w:p w14:paraId="4DD2A1D3" w14:textId="77777777" w:rsidR="0059492D" w:rsidRPr="00A26326" w:rsidRDefault="0059492D" w:rsidP="0059492D">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rPr>
        <w:t>N</w:t>
      </w:r>
      <w:r w:rsidRPr="00A26326">
        <w:rPr>
          <w:rFonts w:ascii="Times New Roman" w:hAnsi="Times New Roman" w:cs="Times New Roman"/>
          <w:sz w:val="28"/>
          <w:szCs w:val="28"/>
          <w:lang w:val="ru-RU"/>
        </w:rPr>
        <w:t>02</w:t>
      </w:r>
      <w:r w:rsidRPr="00A26326">
        <w:rPr>
          <w:rFonts w:ascii="Times New Roman" w:hAnsi="Times New Roman" w:cs="Times New Roman"/>
          <w:sz w:val="28"/>
          <w:szCs w:val="28"/>
        </w:rPr>
        <w:t>B</w:t>
      </w:r>
      <w:r w:rsidRPr="00A26326">
        <w:rPr>
          <w:rFonts w:ascii="Times New Roman" w:hAnsi="Times New Roman" w:cs="Times New Roman"/>
          <w:sz w:val="28"/>
          <w:szCs w:val="28"/>
          <w:lang w:val="ru-RU"/>
        </w:rPr>
        <w:t>: Анальгетики и антипиретики: 3</w:t>
      </w:r>
      <w:r w:rsidRPr="00A26326">
        <w:rPr>
          <w:rFonts w:ascii="Times New Roman" w:hAnsi="Times New Roman" w:cs="Times New Roman"/>
          <w:sz w:val="28"/>
          <w:szCs w:val="28"/>
          <w:lang w:val="ru-RU"/>
        </w:rPr>
        <w:noBreakHyphen/>
        <w:t>й уровень – фармакологическая/ терапевтическая подгруппа.</w:t>
      </w:r>
    </w:p>
    <w:p w14:paraId="24970BE6" w14:textId="77777777" w:rsidR="0059492D" w:rsidRPr="00A26326" w:rsidRDefault="0059492D" w:rsidP="0059492D">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rPr>
        <w:t>N</w:t>
      </w:r>
      <w:r w:rsidRPr="00A26326">
        <w:rPr>
          <w:rFonts w:ascii="Times New Roman" w:hAnsi="Times New Roman" w:cs="Times New Roman"/>
          <w:sz w:val="28"/>
          <w:szCs w:val="28"/>
          <w:lang w:val="ru-RU"/>
        </w:rPr>
        <w:t>02</w:t>
      </w:r>
      <w:r w:rsidRPr="00A26326">
        <w:rPr>
          <w:rFonts w:ascii="Times New Roman" w:hAnsi="Times New Roman" w:cs="Times New Roman"/>
          <w:sz w:val="28"/>
          <w:szCs w:val="28"/>
        </w:rPr>
        <w:t>BE</w:t>
      </w:r>
      <w:r w:rsidRPr="00A26326">
        <w:rPr>
          <w:rFonts w:ascii="Times New Roman" w:hAnsi="Times New Roman" w:cs="Times New Roman"/>
          <w:sz w:val="28"/>
          <w:szCs w:val="28"/>
          <w:lang w:val="ru-RU"/>
        </w:rPr>
        <w:t>: Анилиды: 4</w:t>
      </w:r>
      <w:r w:rsidRPr="00A26326">
        <w:rPr>
          <w:rFonts w:ascii="Times New Roman" w:hAnsi="Times New Roman" w:cs="Times New Roman"/>
          <w:sz w:val="28"/>
          <w:szCs w:val="28"/>
          <w:lang w:val="ru-RU"/>
        </w:rPr>
        <w:noBreakHyphen/>
        <w:t>й уровень – химическая/фармакологическая/ терапевтическая подгруппа.</w:t>
      </w:r>
    </w:p>
    <w:p w14:paraId="51B02DC7" w14:textId="77777777" w:rsidR="0059492D" w:rsidRPr="00A26326" w:rsidRDefault="0059492D" w:rsidP="0059492D">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rPr>
        <w:t>N</w:t>
      </w:r>
      <w:r w:rsidRPr="00A26326">
        <w:rPr>
          <w:rFonts w:ascii="Times New Roman" w:hAnsi="Times New Roman" w:cs="Times New Roman"/>
          <w:sz w:val="28"/>
          <w:szCs w:val="28"/>
          <w:lang w:val="ru-RU"/>
        </w:rPr>
        <w:t>02</w:t>
      </w:r>
      <w:r w:rsidRPr="00A26326">
        <w:rPr>
          <w:rFonts w:ascii="Times New Roman" w:hAnsi="Times New Roman" w:cs="Times New Roman"/>
          <w:sz w:val="28"/>
          <w:szCs w:val="28"/>
        </w:rPr>
        <w:t>BE</w:t>
      </w:r>
      <w:r w:rsidRPr="00A26326">
        <w:rPr>
          <w:rFonts w:ascii="Times New Roman" w:hAnsi="Times New Roman" w:cs="Times New Roman"/>
          <w:sz w:val="28"/>
          <w:szCs w:val="28"/>
          <w:lang w:val="ru-RU"/>
        </w:rPr>
        <w:t>01: Парацетамол: 5</w:t>
      </w:r>
      <w:r w:rsidRPr="00A26326">
        <w:rPr>
          <w:rFonts w:ascii="Times New Roman" w:hAnsi="Times New Roman" w:cs="Times New Roman"/>
          <w:sz w:val="28"/>
          <w:szCs w:val="28"/>
          <w:lang w:val="ru-RU"/>
        </w:rPr>
        <w:noBreakHyphen/>
        <w:t>й уровень – конкретное химическое вещество, международное непатентованное наименование лекарственного средства.</w:t>
      </w:r>
    </w:p>
    <w:p w14:paraId="6ED9001C" w14:textId="77777777" w:rsidR="00D17E4A" w:rsidRPr="00A26326" w:rsidRDefault="00D17E4A" w:rsidP="00D17E4A">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ATC/DDD-методология способствует рациональному назначению лекарственных средств, а также снижению расходов на их потребление [</w:t>
      </w:r>
      <w:r w:rsidR="0070334E" w:rsidRPr="00A26326">
        <w:rPr>
          <w:rFonts w:ascii="Times New Roman" w:hAnsi="Times New Roman" w:cs="Times New Roman"/>
          <w:sz w:val="28"/>
          <w:szCs w:val="28"/>
          <w:lang w:val="ru-RU"/>
        </w:rPr>
        <w:t>58, 59</w:t>
      </w:r>
      <w:r w:rsidRPr="00A26326">
        <w:rPr>
          <w:rFonts w:ascii="Times New Roman" w:hAnsi="Times New Roman" w:cs="Times New Roman"/>
          <w:sz w:val="28"/>
          <w:szCs w:val="28"/>
          <w:lang w:val="ru-RU"/>
        </w:rPr>
        <w:t xml:space="preserve">]. С целью сопоставления данных потребления лекарств в разных странах была предложена единица измерения «установленная суточная доза» (УСД/DDD - </w:t>
      </w:r>
      <w:proofErr w:type="spellStart"/>
      <w:r w:rsidRPr="00A26326">
        <w:rPr>
          <w:rFonts w:ascii="Times New Roman" w:hAnsi="Times New Roman" w:cs="Times New Roman"/>
          <w:sz w:val="28"/>
          <w:szCs w:val="28"/>
          <w:lang w:val="ru-RU"/>
        </w:rPr>
        <w:t>Defined</w:t>
      </w:r>
      <w:proofErr w:type="spellEnd"/>
      <w:r w:rsidRPr="00A26326">
        <w:rPr>
          <w:rFonts w:ascii="Times New Roman" w:hAnsi="Times New Roman" w:cs="Times New Roman"/>
          <w:sz w:val="28"/>
          <w:szCs w:val="28"/>
          <w:lang w:val="ru-RU"/>
        </w:rPr>
        <w:t xml:space="preserve"> Daily </w:t>
      </w:r>
      <w:proofErr w:type="spellStart"/>
      <w:r w:rsidRPr="00A26326">
        <w:rPr>
          <w:rFonts w:ascii="Times New Roman" w:hAnsi="Times New Roman" w:cs="Times New Roman"/>
          <w:sz w:val="28"/>
          <w:szCs w:val="28"/>
          <w:lang w:val="ru-RU"/>
        </w:rPr>
        <w:t>Dose</w:t>
      </w:r>
      <w:proofErr w:type="spellEnd"/>
      <w:r w:rsidRPr="00A26326">
        <w:rPr>
          <w:rFonts w:ascii="Times New Roman" w:hAnsi="Times New Roman" w:cs="Times New Roman"/>
          <w:sz w:val="28"/>
          <w:szCs w:val="28"/>
          <w:lang w:val="ru-RU"/>
        </w:rPr>
        <w:t>). По определению ВОЗ, DDD является «расчетной средней поддерживающей суточной дозой лекарственного средства, применяемого по основному показанию у взрослых» [</w:t>
      </w:r>
      <w:r w:rsidR="0070334E" w:rsidRPr="00A26326">
        <w:rPr>
          <w:rFonts w:ascii="Times New Roman" w:hAnsi="Times New Roman" w:cs="Times New Roman"/>
          <w:sz w:val="28"/>
          <w:szCs w:val="28"/>
          <w:lang w:val="ru-RU"/>
        </w:rPr>
        <w:t>60</w:t>
      </w:r>
      <w:r w:rsidRPr="00A26326">
        <w:rPr>
          <w:rFonts w:ascii="Times New Roman" w:hAnsi="Times New Roman" w:cs="Times New Roman"/>
          <w:sz w:val="28"/>
          <w:szCs w:val="28"/>
          <w:lang w:val="ru-RU"/>
        </w:rPr>
        <w:t xml:space="preserve">]. DDD определяется на основании сведений, полученных из медицинских источников, о реально применяющихся дозах конкретного лекарства. </w:t>
      </w:r>
    </w:p>
    <w:p w14:paraId="15E623B1" w14:textId="77777777" w:rsidR="00D17E4A" w:rsidRPr="00A26326" w:rsidRDefault="00D17E4A" w:rsidP="00D17E4A">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используется в сочетании с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 xml:space="preserve"> описывает препарат, в то время как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определяется как средняя поддерживающая доза в день для основного назначения препарата у взрослых, выраженная в различных единицах, например миллиграммах или граммах, которые могут отличаться в зависимости от способа введения [</w:t>
      </w:r>
      <w:r w:rsidR="0070334E" w:rsidRPr="00A26326">
        <w:rPr>
          <w:rFonts w:ascii="Times New Roman" w:hAnsi="Times New Roman" w:cs="Times New Roman"/>
          <w:sz w:val="28"/>
          <w:szCs w:val="28"/>
          <w:lang w:val="ru-RU"/>
        </w:rPr>
        <w:t>61</w:t>
      </w:r>
      <w:r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был разработан для решения проблем с лекарственными формами, а также является удобным способом отслеживания изменений в использовании с течением времени, особенно при изменении состава препаратов или даже при изменении размеров упаковок, что часто происходит в больницах.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не следует путать с предписанной суточной дозой (</w:t>
      </w:r>
      <w:r w:rsidRPr="00A26326">
        <w:rPr>
          <w:rFonts w:ascii="Times New Roman" w:hAnsi="Times New Roman" w:cs="Times New Roman"/>
          <w:sz w:val="28"/>
          <w:szCs w:val="28"/>
        </w:rPr>
        <w:t>PDD</w:t>
      </w:r>
      <w:r w:rsidRPr="00A26326">
        <w:rPr>
          <w:rFonts w:ascii="Times New Roman" w:hAnsi="Times New Roman" w:cs="Times New Roman"/>
          <w:sz w:val="28"/>
          <w:szCs w:val="28"/>
          <w:lang w:val="ru-RU"/>
        </w:rPr>
        <w:t xml:space="preserve">), которая определяется как средняя доза, назначенная в соответствии с репрезентативной выборкой рецептов. </w:t>
      </w:r>
    </w:p>
    <w:p w14:paraId="38F3F7F8" w14:textId="77777777" w:rsidR="00115E31" w:rsidRPr="00A26326" w:rsidRDefault="00115E31" w:rsidP="00115E31">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Общепризнанно сравнительный анализ потребления лекарств используется для выявления проблем, связанных с их нерациональным использованием [</w:t>
      </w:r>
      <w:r w:rsidR="0070334E" w:rsidRPr="00A26326">
        <w:rPr>
          <w:rFonts w:ascii="Times New Roman" w:hAnsi="Times New Roman" w:cs="Times New Roman"/>
          <w:sz w:val="28"/>
          <w:szCs w:val="28"/>
          <w:lang w:val="ru-RU"/>
        </w:rPr>
        <w:t>62</w:t>
      </w:r>
      <w:r w:rsidRPr="00A26326">
        <w:rPr>
          <w:rFonts w:ascii="Times New Roman" w:hAnsi="Times New Roman" w:cs="Times New Roman"/>
          <w:sz w:val="28"/>
          <w:szCs w:val="28"/>
          <w:lang w:val="ru-RU"/>
        </w:rPr>
        <w:t>]; а также сравнительный анализ потребления лекарств может стать инструментом для контроля эффективности обучающих программ для специалистов здравоохранения и административных мероприятий, направленных на улучшение качества лечения [</w:t>
      </w:r>
      <w:r w:rsidR="0070334E" w:rsidRPr="00A26326">
        <w:rPr>
          <w:rFonts w:ascii="Times New Roman" w:hAnsi="Times New Roman" w:cs="Times New Roman"/>
          <w:sz w:val="28"/>
          <w:szCs w:val="28"/>
          <w:lang w:val="ru-RU"/>
        </w:rPr>
        <w:t>63</w:t>
      </w:r>
      <w:r w:rsidRPr="00A26326">
        <w:rPr>
          <w:rFonts w:ascii="Times New Roman" w:hAnsi="Times New Roman" w:cs="Times New Roman"/>
          <w:sz w:val="28"/>
          <w:szCs w:val="28"/>
          <w:lang w:val="ru-RU"/>
        </w:rPr>
        <w:t>]. Источником информации об ATC/DDD- системе и значениях DDD служит Центр ВОЗ по методологии лекарственной статистики [</w:t>
      </w:r>
      <w:r w:rsidR="0070334E" w:rsidRPr="00A26326">
        <w:rPr>
          <w:rFonts w:ascii="Times New Roman" w:hAnsi="Times New Roman" w:cs="Times New Roman"/>
          <w:sz w:val="28"/>
          <w:szCs w:val="28"/>
          <w:lang w:val="ru-RU"/>
        </w:rPr>
        <w:t>64</w:t>
      </w:r>
      <w:r w:rsidRPr="00A26326">
        <w:rPr>
          <w:rFonts w:ascii="Times New Roman" w:hAnsi="Times New Roman" w:cs="Times New Roman"/>
          <w:sz w:val="28"/>
          <w:szCs w:val="28"/>
          <w:lang w:val="ru-RU"/>
        </w:rPr>
        <w:t>].</w:t>
      </w:r>
    </w:p>
    <w:p w14:paraId="027CC78E" w14:textId="17143ABF" w:rsidR="00D17E4A" w:rsidRPr="00A26326" w:rsidRDefault="00D17E4A" w:rsidP="00D17E4A">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Эта система позволяет осуществлять международную коммуникацию </w:t>
      </w:r>
      <w:r w:rsidR="00F13FBB">
        <w:rPr>
          <w:rFonts w:ascii="Times New Roman" w:hAnsi="Times New Roman" w:cs="Times New Roman"/>
          <w:sz w:val="28"/>
          <w:szCs w:val="28"/>
          <w:lang w:val="ru-RU"/>
        </w:rPr>
        <w:t xml:space="preserve">по конкретному </w:t>
      </w:r>
      <w:r w:rsidRPr="00A26326">
        <w:rPr>
          <w:rFonts w:ascii="Times New Roman" w:hAnsi="Times New Roman" w:cs="Times New Roman"/>
          <w:sz w:val="28"/>
          <w:szCs w:val="28"/>
          <w:lang w:val="ru-RU"/>
        </w:rPr>
        <w:t>препарат</w:t>
      </w:r>
      <w:r w:rsidR="00F13FBB">
        <w:rPr>
          <w:rFonts w:ascii="Times New Roman" w:hAnsi="Times New Roman" w:cs="Times New Roman"/>
          <w:sz w:val="28"/>
          <w:szCs w:val="28"/>
          <w:lang w:val="ru-RU"/>
        </w:rPr>
        <w:t>у</w:t>
      </w:r>
      <w:r w:rsidRPr="00A26326">
        <w:rPr>
          <w:rFonts w:ascii="Times New Roman" w:hAnsi="Times New Roman" w:cs="Times New Roman"/>
          <w:sz w:val="28"/>
          <w:szCs w:val="28"/>
          <w:lang w:val="ru-RU"/>
        </w:rPr>
        <w:t xml:space="preserve"> (или активном</w:t>
      </w:r>
      <w:r w:rsidR="00F13FBB">
        <w:rPr>
          <w:rFonts w:ascii="Times New Roman" w:hAnsi="Times New Roman" w:cs="Times New Roman"/>
          <w:sz w:val="28"/>
          <w:szCs w:val="28"/>
          <w:lang w:val="ru-RU"/>
        </w:rPr>
        <w:t>у</w:t>
      </w:r>
      <w:r w:rsidRPr="00A26326">
        <w:rPr>
          <w:rFonts w:ascii="Times New Roman" w:hAnsi="Times New Roman" w:cs="Times New Roman"/>
          <w:sz w:val="28"/>
          <w:szCs w:val="28"/>
          <w:lang w:val="ru-RU"/>
        </w:rPr>
        <w:t xml:space="preserve"> ингредиент</w:t>
      </w:r>
      <w:r w:rsidR="00F13FBB">
        <w:rPr>
          <w:rFonts w:ascii="Times New Roman" w:hAnsi="Times New Roman" w:cs="Times New Roman"/>
          <w:sz w:val="28"/>
          <w:szCs w:val="28"/>
          <w:lang w:val="ru-RU"/>
        </w:rPr>
        <w:t>у</w:t>
      </w:r>
      <w:r w:rsidRPr="00A26326">
        <w:rPr>
          <w:rFonts w:ascii="Times New Roman" w:hAnsi="Times New Roman" w:cs="Times New Roman"/>
          <w:sz w:val="28"/>
          <w:szCs w:val="28"/>
          <w:lang w:val="ru-RU"/>
        </w:rPr>
        <w:t xml:space="preserve">) без </w:t>
      </w:r>
      <w:r w:rsidR="00F13FBB">
        <w:rPr>
          <w:rFonts w:ascii="Times New Roman" w:hAnsi="Times New Roman" w:cs="Times New Roman"/>
          <w:sz w:val="28"/>
          <w:szCs w:val="28"/>
          <w:lang w:val="ru-RU"/>
        </w:rPr>
        <w:t>барьеров</w:t>
      </w:r>
      <w:r w:rsidRPr="00A26326">
        <w:rPr>
          <w:rFonts w:ascii="Times New Roman" w:hAnsi="Times New Roman" w:cs="Times New Roman"/>
          <w:sz w:val="28"/>
          <w:szCs w:val="28"/>
          <w:lang w:val="ru-RU"/>
        </w:rPr>
        <w:t>, связанных с языком и</w:t>
      </w:r>
      <w:r w:rsidR="00F13FBB">
        <w:rPr>
          <w:rFonts w:ascii="Times New Roman" w:hAnsi="Times New Roman" w:cs="Times New Roman"/>
          <w:sz w:val="28"/>
          <w:szCs w:val="28"/>
          <w:lang w:val="ru-RU"/>
        </w:rPr>
        <w:t>ли</w:t>
      </w:r>
      <w:r w:rsidRPr="00A26326">
        <w:rPr>
          <w:rFonts w:ascii="Times New Roman" w:hAnsi="Times New Roman" w:cs="Times New Roman"/>
          <w:sz w:val="28"/>
          <w:szCs w:val="28"/>
          <w:lang w:val="ru-RU"/>
        </w:rPr>
        <w:t xml:space="preserve"> правописанием. Кодирование важно в </w:t>
      </w:r>
      <w:proofErr w:type="spellStart"/>
      <w:r w:rsidRPr="00A26326">
        <w:rPr>
          <w:rFonts w:ascii="Times New Roman" w:hAnsi="Times New Roman" w:cs="Times New Roman"/>
          <w:sz w:val="28"/>
          <w:szCs w:val="28"/>
          <w:lang w:val="ru-RU"/>
        </w:rPr>
        <w:t>фармакоэпидемиологических</w:t>
      </w:r>
      <w:proofErr w:type="spellEnd"/>
      <w:r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lastRenderedPageBreak/>
        <w:t xml:space="preserve">исследованиях, поскольку оно способствует точности путем четкой идентификации лекарства; однако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ассоциируется с лекарственной формой лекарственного средства, и поэтому для конкретного лекарственного средства может быть более одного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 xml:space="preserve"> (и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Например, препарат, который доступен в виде таблеток и инъекций, будет иметь два разных кода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 xml:space="preserve"> и, возможно, два </w:t>
      </w:r>
      <w:r w:rsidRPr="00A26326">
        <w:rPr>
          <w:rFonts w:ascii="Times New Roman" w:hAnsi="Times New Roman" w:cs="Times New Roman"/>
          <w:sz w:val="28"/>
          <w:szCs w:val="28"/>
        </w:rPr>
        <w:t>DDDS</w:t>
      </w:r>
      <w:r w:rsidRPr="00A26326">
        <w:rPr>
          <w:rFonts w:ascii="Times New Roman" w:hAnsi="Times New Roman" w:cs="Times New Roman"/>
          <w:sz w:val="28"/>
          <w:szCs w:val="28"/>
          <w:lang w:val="ru-RU"/>
        </w:rPr>
        <w:t>.</w:t>
      </w:r>
    </w:p>
    <w:p w14:paraId="080039A1" w14:textId="77777777" w:rsidR="00D17E4A" w:rsidRPr="00A26326" w:rsidRDefault="00D17E4A" w:rsidP="00D17E4A">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Хотя большинству веществ присвоен код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 xml:space="preserve">, некоторым не присвоен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и к ним относятся: средства для местного применения и противоопухолевые средства, вакцины и сыворотки, анестетики, а также экстракты аллергенов и контрастные вещества. Большинству офтальмологических препаратов (</w:t>
      </w:r>
      <w:r w:rsidRPr="00A26326">
        <w:rPr>
          <w:rFonts w:ascii="Times New Roman" w:hAnsi="Times New Roman" w:cs="Times New Roman"/>
          <w:sz w:val="28"/>
          <w:szCs w:val="28"/>
        </w:rPr>
        <w:t>S</w:t>
      </w:r>
      <w:r w:rsidRPr="00A26326">
        <w:rPr>
          <w:rFonts w:ascii="Times New Roman" w:hAnsi="Times New Roman" w:cs="Times New Roman"/>
          <w:sz w:val="28"/>
          <w:szCs w:val="28"/>
          <w:lang w:val="ru-RU"/>
        </w:rPr>
        <w:t>01) и отологических препаратов (</w:t>
      </w:r>
      <w:r w:rsidRPr="00A26326">
        <w:rPr>
          <w:rFonts w:ascii="Times New Roman" w:hAnsi="Times New Roman" w:cs="Times New Roman"/>
          <w:sz w:val="28"/>
          <w:szCs w:val="28"/>
        </w:rPr>
        <w:t>S</w:t>
      </w:r>
      <w:r w:rsidRPr="00A26326">
        <w:rPr>
          <w:rFonts w:ascii="Times New Roman" w:hAnsi="Times New Roman" w:cs="Times New Roman"/>
          <w:sz w:val="28"/>
          <w:szCs w:val="28"/>
          <w:lang w:val="ru-RU"/>
        </w:rPr>
        <w:t xml:space="preserve">02) не назначены </w:t>
      </w:r>
      <w:r w:rsidRPr="00A26326">
        <w:rPr>
          <w:rFonts w:ascii="Times New Roman" w:hAnsi="Times New Roman" w:cs="Times New Roman"/>
          <w:sz w:val="28"/>
          <w:szCs w:val="28"/>
        </w:rPr>
        <w:t>DDDs</w:t>
      </w:r>
      <w:r w:rsidRPr="00A26326">
        <w:rPr>
          <w:rFonts w:ascii="Times New Roman" w:hAnsi="Times New Roman" w:cs="Times New Roman"/>
          <w:sz w:val="28"/>
          <w:szCs w:val="28"/>
          <w:lang w:val="ru-RU"/>
        </w:rPr>
        <w:t xml:space="preserve">, хотя некоторые </w:t>
      </w:r>
      <w:proofErr w:type="spellStart"/>
      <w:r w:rsidRPr="00A26326">
        <w:rPr>
          <w:rFonts w:ascii="Times New Roman" w:hAnsi="Times New Roman" w:cs="Times New Roman"/>
          <w:sz w:val="28"/>
          <w:szCs w:val="28"/>
          <w:lang w:val="ru-RU"/>
        </w:rPr>
        <w:t>антиглаукомные</w:t>
      </w:r>
      <w:proofErr w:type="spellEnd"/>
      <w:r w:rsidRPr="00A26326">
        <w:rPr>
          <w:rFonts w:ascii="Times New Roman" w:hAnsi="Times New Roman" w:cs="Times New Roman"/>
          <w:sz w:val="28"/>
          <w:szCs w:val="28"/>
          <w:lang w:val="ru-RU"/>
        </w:rPr>
        <w:t xml:space="preserve"> препараты являются исключением [</w:t>
      </w:r>
      <w:r w:rsidR="0086159D" w:rsidRPr="00A26326">
        <w:rPr>
          <w:rFonts w:ascii="Times New Roman" w:hAnsi="Times New Roman" w:cs="Times New Roman"/>
          <w:sz w:val="28"/>
          <w:szCs w:val="28"/>
          <w:lang w:val="ru-RU"/>
        </w:rPr>
        <w:t>65</w:t>
      </w:r>
      <w:r w:rsidRPr="00A26326">
        <w:rPr>
          <w:rFonts w:ascii="Times New Roman" w:hAnsi="Times New Roman" w:cs="Times New Roman"/>
          <w:sz w:val="28"/>
          <w:szCs w:val="28"/>
          <w:lang w:val="ru-RU"/>
        </w:rPr>
        <w:t>].</w:t>
      </w:r>
    </w:p>
    <w:p w14:paraId="0BAF7AF5" w14:textId="77777777" w:rsidR="00D17E4A" w:rsidRPr="00A26326" w:rsidRDefault="00D17E4A" w:rsidP="00D17E4A">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Чаще всего в клинической практике, в исследованиях и среди пациентов используются торговые наименования лекарств, а также их химические или оригинальные названия. Термин "дженерик" часто употребляется для обозначения активного ингредиента, хотя он на самом деле описывает </w:t>
      </w:r>
      <w:proofErr w:type="spellStart"/>
      <w:r w:rsidRPr="00A26326">
        <w:rPr>
          <w:rFonts w:ascii="Times New Roman" w:hAnsi="Times New Roman" w:cs="Times New Roman"/>
          <w:sz w:val="28"/>
          <w:szCs w:val="28"/>
          <w:lang w:val="ru-RU"/>
        </w:rPr>
        <w:t>неинновационный</w:t>
      </w:r>
      <w:proofErr w:type="spellEnd"/>
      <w:r w:rsidRPr="00A26326">
        <w:rPr>
          <w:rFonts w:ascii="Times New Roman" w:hAnsi="Times New Roman" w:cs="Times New Roman"/>
          <w:sz w:val="28"/>
          <w:szCs w:val="28"/>
          <w:lang w:val="ru-RU"/>
        </w:rPr>
        <w:t xml:space="preserve"> продукт, например, диклофенак, который продается под торговым названием </w:t>
      </w:r>
      <w:proofErr w:type="spellStart"/>
      <w:r w:rsidRPr="00A26326">
        <w:rPr>
          <w:rFonts w:ascii="Times New Roman" w:hAnsi="Times New Roman" w:cs="Times New Roman"/>
          <w:sz w:val="28"/>
          <w:szCs w:val="28"/>
          <w:lang w:val="ru-RU"/>
        </w:rPr>
        <w:t>Вольтарен</w:t>
      </w:r>
      <w:proofErr w:type="spellEnd"/>
      <w:r w:rsidRPr="00A26326">
        <w:rPr>
          <w:rFonts w:ascii="Times New Roman" w:hAnsi="Times New Roman" w:cs="Times New Roman"/>
          <w:sz w:val="28"/>
          <w:szCs w:val="28"/>
          <w:lang w:val="ru-RU"/>
        </w:rPr>
        <w:t>®. Предпочтение отдается использованию официального стандартного наименования МНН. В качестве альтернатив МНН можно использовать принятые в США названия USAN или одобренные в Великобритании названия BAN [</w:t>
      </w:r>
      <w:r w:rsidR="0086159D" w:rsidRPr="00A26326">
        <w:rPr>
          <w:rFonts w:ascii="Times New Roman" w:hAnsi="Times New Roman" w:cs="Times New Roman"/>
          <w:sz w:val="28"/>
          <w:szCs w:val="28"/>
          <w:lang w:val="ru-RU"/>
        </w:rPr>
        <w:t>66</w:t>
      </w:r>
      <w:r w:rsidRPr="00A26326">
        <w:rPr>
          <w:rFonts w:ascii="Times New Roman" w:hAnsi="Times New Roman" w:cs="Times New Roman"/>
          <w:sz w:val="28"/>
          <w:szCs w:val="28"/>
          <w:lang w:val="ru-RU"/>
        </w:rPr>
        <w:t>]. Глобальные усилия направлены на внедрение стандартного использования МНН, что должно уменьшить количество ошибок при назначении лекарств.</w:t>
      </w:r>
    </w:p>
    <w:p w14:paraId="660CCC94" w14:textId="0B71D50D" w:rsidR="00774514" w:rsidRPr="00A26326" w:rsidRDefault="00774514" w:rsidP="00774514">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Система ATC/DDD является широко используемой методикой для классификации лекарственных средств и расчета их потребления. Однако, существуют и другие методики, которые позволяют более точно оценить использование лекарственных средств.</w:t>
      </w:r>
    </w:p>
    <w:p w14:paraId="14113492" w14:textId="77777777" w:rsidR="00774514" w:rsidRPr="00A26326" w:rsidRDefault="00774514" w:rsidP="00774514">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Одной из таких методик является система AWARE (</w:t>
      </w:r>
      <w:proofErr w:type="spellStart"/>
      <w:r w:rsidRPr="00A26326">
        <w:rPr>
          <w:rFonts w:ascii="Times New Roman" w:hAnsi="Times New Roman" w:cs="Times New Roman"/>
          <w:sz w:val="28"/>
          <w:szCs w:val="28"/>
          <w:lang w:val="ru-RU"/>
        </w:rPr>
        <w:t>Assessing</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the</w:t>
      </w:r>
      <w:proofErr w:type="spellEnd"/>
      <w:r w:rsidRPr="00A26326">
        <w:rPr>
          <w:rFonts w:ascii="Times New Roman" w:hAnsi="Times New Roman" w:cs="Times New Roman"/>
          <w:sz w:val="28"/>
          <w:szCs w:val="28"/>
          <w:lang w:val="ru-RU"/>
        </w:rPr>
        <w:t xml:space="preserve"> Worldwide </w:t>
      </w:r>
      <w:proofErr w:type="spellStart"/>
      <w:r w:rsidRPr="00A26326">
        <w:rPr>
          <w:rFonts w:ascii="Times New Roman" w:hAnsi="Times New Roman" w:cs="Times New Roman"/>
          <w:sz w:val="28"/>
          <w:szCs w:val="28"/>
          <w:lang w:val="ru-RU"/>
        </w:rPr>
        <w:t>Antimicrobial</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Resistance</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and</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Evaluation</w:t>
      </w:r>
      <w:proofErr w:type="spellEnd"/>
      <w:r w:rsidRPr="00A26326">
        <w:rPr>
          <w:rFonts w:ascii="Times New Roman" w:hAnsi="Times New Roman" w:cs="Times New Roman"/>
          <w:sz w:val="28"/>
          <w:szCs w:val="28"/>
          <w:lang w:val="ru-RU"/>
        </w:rPr>
        <w:t>), разработанная ВОЗ для оценки использования антибиотиков и сопротивляемости к ним. Эта система позволяет оценить не только количество потребляемых лекарственных средств, но и их стоимость, а также определить уровень резистентности к антибиотикам</w:t>
      </w:r>
      <w:r w:rsidR="0086159D" w:rsidRPr="00A26326">
        <w:rPr>
          <w:rFonts w:ascii="Times New Roman" w:hAnsi="Times New Roman" w:cs="Times New Roman"/>
          <w:sz w:val="28"/>
          <w:szCs w:val="28"/>
          <w:lang w:val="ru-RU"/>
        </w:rPr>
        <w:t xml:space="preserve"> [67]</w:t>
      </w:r>
      <w:r w:rsidRPr="00A26326">
        <w:rPr>
          <w:rFonts w:ascii="Times New Roman" w:hAnsi="Times New Roman" w:cs="Times New Roman"/>
          <w:sz w:val="28"/>
          <w:szCs w:val="28"/>
          <w:lang w:val="ru-RU"/>
        </w:rPr>
        <w:t>.</w:t>
      </w:r>
    </w:p>
    <w:p w14:paraId="731A79B6" w14:textId="77777777" w:rsidR="00715A9F" w:rsidRPr="00A26326" w:rsidRDefault="00715A9F" w:rsidP="00715A9F">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 2017 году ВОЗ разработана классификация антибактериальных лекарственных средств «Access, Watch, </w:t>
      </w:r>
      <w:proofErr w:type="spellStart"/>
      <w:r w:rsidRPr="00A26326">
        <w:rPr>
          <w:rFonts w:ascii="Times New Roman" w:hAnsi="Times New Roman" w:cs="Times New Roman"/>
          <w:sz w:val="28"/>
          <w:szCs w:val="28"/>
          <w:lang w:val="ru-RU"/>
        </w:rPr>
        <w:t>Reserve</w:t>
      </w:r>
      <w:proofErr w:type="spellEnd"/>
      <w:r w:rsidRPr="00A26326">
        <w:rPr>
          <w:rFonts w:ascii="Times New Roman" w:hAnsi="Times New Roman" w:cs="Times New Roman"/>
          <w:sz w:val="28"/>
          <w:szCs w:val="28"/>
          <w:lang w:val="ru-RU"/>
        </w:rPr>
        <w:t xml:space="preserve"> – </w:t>
      </w:r>
      <w:proofErr w:type="spellStart"/>
      <w:r w:rsidRPr="00A26326">
        <w:rPr>
          <w:rFonts w:ascii="Times New Roman" w:hAnsi="Times New Roman" w:cs="Times New Roman"/>
          <w:sz w:val="28"/>
          <w:szCs w:val="28"/>
          <w:lang w:val="ru-RU"/>
        </w:rPr>
        <w:t>AWaRe</w:t>
      </w:r>
      <w:proofErr w:type="spellEnd"/>
      <w:r w:rsidRPr="00A26326">
        <w:rPr>
          <w:rFonts w:ascii="Times New Roman" w:hAnsi="Times New Roman" w:cs="Times New Roman"/>
          <w:sz w:val="28"/>
          <w:szCs w:val="28"/>
          <w:lang w:val="ru-RU"/>
        </w:rPr>
        <w:t xml:space="preserve">» которая направлена на снижение антибиотикорезистентности среди населения. Наличие доступа к высококачественным, безопасным и экономичным лекарствам и медицинским изделиям является жизненно важным аспектом обеспечения широкого доступа к услугам здравоохранения, как указано в 13-й Общей программе работы ВОЗ (General </w:t>
      </w:r>
      <w:proofErr w:type="spellStart"/>
      <w:r w:rsidRPr="00A26326">
        <w:rPr>
          <w:rFonts w:ascii="Times New Roman" w:hAnsi="Times New Roman" w:cs="Times New Roman"/>
          <w:sz w:val="28"/>
          <w:szCs w:val="28"/>
          <w:lang w:val="ru-RU"/>
        </w:rPr>
        <w:t>Programme</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of</w:t>
      </w:r>
      <w:proofErr w:type="spellEnd"/>
      <w:r w:rsidRPr="00A26326">
        <w:rPr>
          <w:rFonts w:ascii="Times New Roman" w:hAnsi="Times New Roman" w:cs="Times New Roman"/>
          <w:sz w:val="28"/>
          <w:szCs w:val="28"/>
          <w:lang w:val="ru-RU"/>
        </w:rPr>
        <w:t xml:space="preserve"> Work – GPW), также известной как цель "3 миллиарда". Для отслеживания доступа к важным лекарственным средствам в рамках 13-й GPW существует основанный на знаниях показатель, который требует, чтобы по крайней мере 60% потребления антибиотиков в стране относились к категории " Access "</w:t>
      </w:r>
      <w:r w:rsidR="0086159D" w:rsidRPr="00A26326">
        <w:rPr>
          <w:rFonts w:ascii="Times New Roman" w:hAnsi="Times New Roman" w:cs="Times New Roman"/>
          <w:sz w:val="28"/>
          <w:szCs w:val="28"/>
          <w:lang w:val="ru-RU"/>
        </w:rPr>
        <w:t xml:space="preserve"> [68]</w:t>
      </w:r>
      <w:r w:rsidRPr="00A26326">
        <w:rPr>
          <w:rFonts w:ascii="Times New Roman" w:hAnsi="Times New Roman" w:cs="Times New Roman"/>
          <w:sz w:val="28"/>
          <w:szCs w:val="28"/>
          <w:lang w:val="ru-RU"/>
        </w:rPr>
        <w:t>.</w:t>
      </w:r>
    </w:p>
    <w:p w14:paraId="59BC2F8E" w14:textId="77777777" w:rsidR="00715A9F" w:rsidRPr="00A26326" w:rsidRDefault="00774514" w:rsidP="00715A9F">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lastRenderedPageBreak/>
        <w:t xml:space="preserve">Классификация </w:t>
      </w:r>
      <w:r w:rsidR="00715A9F" w:rsidRPr="00A26326">
        <w:rPr>
          <w:rFonts w:ascii="Times New Roman" w:hAnsi="Times New Roman" w:cs="Times New Roman"/>
          <w:sz w:val="28"/>
          <w:szCs w:val="28"/>
          <w:lang w:val="ru-RU"/>
        </w:rPr>
        <w:t>"</w:t>
      </w:r>
      <w:proofErr w:type="spellStart"/>
      <w:r w:rsidR="00715A9F" w:rsidRPr="00A26326">
        <w:rPr>
          <w:rFonts w:ascii="Times New Roman" w:hAnsi="Times New Roman" w:cs="Times New Roman"/>
          <w:sz w:val="28"/>
          <w:szCs w:val="28"/>
          <w:lang w:val="ru-RU"/>
        </w:rPr>
        <w:t>AWaRe</w:t>
      </w:r>
      <w:proofErr w:type="spellEnd"/>
      <w:r w:rsidR="00715A9F"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распределяет</w:t>
      </w:r>
      <w:r w:rsidR="00715A9F" w:rsidRPr="00A26326">
        <w:rPr>
          <w:rFonts w:ascii="Times New Roman" w:hAnsi="Times New Roman" w:cs="Times New Roman"/>
          <w:sz w:val="28"/>
          <w:szCs w:val="28"/>
          <w:lang w:val="ru-RU"/>
        </w:rPr>
        <w:t xml:space="preserve"> 180 антибиотиков по группам "Доступные" (Access), "Наблюдаемые" (Watch) и "Резервные" (</w:t>
      </w:r>
      <w:proofErr w:type="spellStart"/>
      <w:r w:rsidR="00715A9F" w:rsidRPr="00A26326">
        <w:rPr>
          <w:rFonts w:ascii="Times New Roman" w:hAnsi="Times New Roman" w:cs="Times New Roman"/>
          <w:sz w:val="28"/>
          <w:szCs w:val="28"/>
          <w:lang w:val="ru-RU"/>
        </w:rPr>
        <w:t>Reserve</w:t>
      </w:r>
      <w:proofErr w:type="spellEnd"/>
      <w:r w:rsidR="00715A9F" w:rsidRPr="00A26326">
        <w:rPr>
          <w:rFonts w:ascii="Times New Roman" w:hAnsi="Times New Roman" w:cs="Times New Roman"/>
          <w:sz w:val="28"/>
          <w:szCs w:val="28"/>
          <w:lang w:val="ru-RU"/>
        </w:rPr>
        <w:t>), отображая их фармакологические классы, анатомо-терапевтические химические классификационные коды и положение в списке основных лекарственных средств ВОЗ.</w:t>
      </w:r>
    </w:p>
    <w:p w14:paraId="23793EEB" w14:textId="77777777" w:rsidR="00715A9F" w:rsidRPr="00A26326" w:rsidRDefault="00715A9F" w:rsidP="00715A9F">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База данных также включает список антибиотиков, которые не рекомендованы ВОЗ, в частности тех, которые представляют собой комбинацию нескольких антибиотиков широкого спектра действия с фиксированными дозами, для которых нет научных доказательств или международных рекомендаций в поддержку их применения.</w:t>
      </w:r>
    </w:p>
    <w:p w14:paraId="7D6F7929" w14:textId="77777777" w:rsidR="00715A9F" w:rsidRPr="00A26326" w:rsidRDefault="00715A9F" w:rsidP="00715A9F">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Группа Access включает противомикробные препараты, которые эффективны против множества часто встречающихся чувствительных патогенов и имеют меньшую вероятность возникновения резистентности по сравнению с другими группами антибиотиков. Он состоит из 48 антибиотиков, 19 из которых признаны ВОЗ в качестве вариантов первого или второго выбора для лечения конкретных инфекций в их списке основных лекарственных средств.</w:t>
      </w:r>
    </w:p>
    <w:p w14:paraId="38881826" w14:textId="7E1E7E7C" w:rsidR="00715A9F" w:rsidRPr="00A26326" w:rsidRDefault="00715A9F" w:rsidP="00715A9F">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Группа Watch содержит антибиотики с более высокой вероятностью резистентности, а также многие из наиболее важных противомикробных препаратов для медицины, которые подвержены риску развития бактериальной резистентности. Эти антибиотики должны быть приоритетом в программах ведения и мониторинга. Группа "Наблюдения" включает 110 антибиотиков, 11 из которых перечислены в качестве первого или второго варианта лечения конкретных инфекционных синдромов в Списке основных лекарственных средств ВОЗ.</w:t>
      </w:r>
    </w:p>
    <w:p w14:paraId="58134631" w14:textId="291D3776" w:rsidR="00715A9F" w:rsidRPr="00A26326" w:rsidRDefault="00715A9F" w:rsidP="00715A9F">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Группа </w:t>
      </w:r>
      <w:proofErr w:type="spellStart"/>
      <w:r w:rsidRPr="00A26326">
        <w:rPr>
          <w:rFonts w:ascii="Times New Roman" w:hAnsi="Times New Roman" w:cs="Times New Roman"/>
          <w:sz w:val="28"/>
          <w:szCs w:val="28"/>
          <w:lang w:val="ru-RU"/>
        </w:rPr>
        <w:t>Reserve</w:t>
      </w:r>
      <w:proofErr w:type="spellEnd"/>
      <w:r w:rsidRPr="00A26326">
        <w:rPr>
          <w:rFonts w:ascii="Times New Roman" w:hAnsi="Times New Roman" w:cs="Times New Roman"/>
          <w:sz w:val="28"/>
          <w:szCs w:val="28"/>
          <w:lang w:val="ru-RU"/>
        </w:rPr>
        <w:t xml:space="preserve"> включает антибиотики и их классы, которые должны быть зарезервированы для лечения подтвержденных или подозреваемых инфекций, вызванных микроорганизмами с множественной лекарственной устойчивостью. Антибиотики из резервной группы следует рассматривать как варианты "последнего средства", которые должны быть доступны, но их применение должно быть адаптировано к очень специфическим пациентам и состояниям, когда все альтернативы не помогли или не подходят. Этим препаратам следует уделять приоритетное внимание в качестве основных целей для национальных и международных программ управления, которые включают мониторинг и отчетность об использовании для поддержания их эффективности. 22 антибиотика относятся к группе "резервных" и включены в список основных лекарственных средств ВОЗ</w:t>
      </w:r>
      <w:r w:rsidR="00CB0C75" w:rsidRPr="00CB0C75">
        <w:rPr>
          <w:rFonts w:ascii="Times New Roman" w:hAnsi="Times New Roman" w:cs="Times New Roman"/>
          <w:sz w:val="28"/>
          <w:szCs w:val="28"/>
          <w:lang w:val="ru-RU"/>
        </w:rPr>
        <w:t xml:space="preserve"> [69, 70, 71]</w:t>
      </w:r>
      <w:r w:rsidRPr="00A26326">
        <w:rPr>
          <w:rFonts w:ascii="Times New Roman" w:hAnsi="Times New Roman" w:cs="Times New Roman"/>
          <w:sz w:val="28"/>
          <w:szCs w:val="28"/>
          <w:lang w:val="ru-RU"/>
        </w:rPr>
        <w:t>.</w:t>
      </w:r>
    </w:p>
    <w:p w14:paraId="203AD581" w14:textId="77777777" w:rsidR="00774514" w:rsidRPr="00A26326" w:rsidRDefault="00774514" w:rsidP="00774514">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Изучение использования и потребления лекарственных средств - это важная область исследований в медицине, которая позволяет оценить эффективность и безопасность лекарственных препаратов, а также определить особенности их использования в реальной практике. Методика ATC/DDD позволяет классифицировать лекарственные препараты по их фармакологическому действию и оценить их потребление в стандартизованных дозах.</w:t>
      </w:r>
    </w:p>
    <w:p w14:paraId="0C1D7448" w14:textId="77777777" w:rsidR="00774514" w:rsidRPr="00A26326" w:rsidRDefault="00774514" w:rsidP="00774514">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Система </w:t>
      </w:r>
      <w:proofErr w:type="spellStart"/>
      <w:r w:rsidRPr="00A26326">
        <w:rPr>
          <w:rFonts w:ascii="Times New Roman" w:hAnsi="Times New Roman" w:cs="Times New Roman"/>
          <w:sz w:val="28"/>
          <w:szCs w:val="28"/>
          <w:lang w:val="ru-RU"/>
        </w:rPr>
        <w:t>Aware</w:t>
      </w:r>
      <w:proofErr w:type="spellEnd"/>
      <w:r w:rsidRPr="00A26326">
        <w:rPr>
          <w:rFonts w:ascii="Times New Roman" w:hAnsi="Times New Roman" w:cs="Times New Roman"/>
          <w:sz w:val="28"/>
          <w:szCs w:val="28"/>
          <w:lang w:val="ru-RU"/>
        </w:rPr>
        <w:t xml:space="preserve"> является инновационным подходом к анализу затрат на лечение и мониторингу заболеваний, который позволяет оценить экономическую </w:t>
      </w:r>
      <w:r w:rsidRPr="00A26326">
        <w:rPr>
          <w:rFonts w:ascii="Times New Roman" w:hAnsi="Times New Roman" w:cs="Times New Roman"/>
          <w:sz w:val="28"/>
          <w:szCs w:val="28"/>
          <w:lang w:val="ru-RU"/>
        </w:rPr>
        <w:lastRenderedPageBreak/>
        <w:t>эффективность медицинских вмешательств и определить наиболее эффективные стратегии лечения.</w:t>
      </w:r>
    </w:p>
    <w:p w14:paraId="6102AD65" w14:textId="77777777" w:rsidR="00D66093" w:rsidRDefault="00774514" w:rsidP="00774514">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Использование анализа стоимости болезни в научных исследованиях по </w:t>
      </w:r>
      <w:r w:rsidR="0086159D"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является важным аспектом, который позволяет определить экономические последствия пандемии и оценить эффективность мер, принятых для борьбы с заболеванием. В целом, изучение использования лекарственных средств, методика </w:t>
      </w:r>
      <w:r w:rsidR="003D4D89" w:rsidRPr="00A26326">
        <w:rPr>
          <w:rFonts w:ascii="Times New Roman" w:hAnsi="Times New Roman" w:cs="Times New Roman"/>
          <w:sz w:val="28"/>
          <w:szCs w:val="28"/>
          <w:lang w:val="ru-RU"/>
        </w:rPr>
        <w:t>ATC/DDD</w:t>
      </w:r>
      <w:r w:rsidRPr="00A26326">
        <w:rPr>
          <w:rFonts w:ascii="Times New Roman" w:hAnsi="Times New Roman" w:cs="Times New Roman"/>
          <w:sz w:val="28"/>
          <w:szCs w:val="28"/>
          <w:lang w:val="ru-RU"/>
        </w:rPr>
        <w:t xml:space="preserve">, система </w:t>
      </w:r>
      <w:proofErr w:type="spellStart"/>
      <w:r w:rsidRPr="00A26326">
        <w:rPr>
          <w:rFonts w:ascii="Times New Roman" w:hAnsi="Times New Roman" w:cs="Times New Roman"/>
          <w:sz w:val="28"/>
          <w:szCs w:val="28"/>
          <w:lang w:val="ru-RU"/>
        </w:rPr>
        <w:t>Aware</w:t>
      </w:r>
      <w:proofErr w:type="spellEnd"/>
      <w:r w:rsidRPr="00A26326">
        <w:rPr>
          <w:rFonts w:ascii="Times New Roman" w:hAnsi="Times New Roman" w:cs="Times New Roman"/>
          <w:sz w:val="28"/>
          <w:szCs w:val="28"/>
          <w:lang w:val="ru-RU"/>
        </w:rPr>
        <w:t xml:space="preserve"> и анализ стоимости болезни являются важными инструментами для повышения качества медицинской помощи и эффективного использования ресурсов здравоохранения.</w:t>
      </w:r>
    </w:p>
    <w:p w14:paraId="2EFD5CF4" w14:textId="4548D1C4" w:rsidR="00073698" w:rsidRPr="00C809D8" w:rsidRDefault="00C809D8" w:rsidP="0077451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kk-KZ"/>
        </w:rPr>
        <w:t>Исходя их проведенного анали</w:t>
      </w:r>
      <w:r>
        <w:rPr>
          <w:rFonts w:ascii="Times New Roman" w:hAnsi="Times New Roman" w:cs="Times New Roman"/>
          <w:sz w:val="28"/>
          <w:szCs w:val="28"/>
          <w:lang w:val="ru-RU"/>
        </w:rPr>
        <w:t>за, р</w:t>
      </w:r>
      <w:r w:rsidRPr="00C809D8">
        <w:rPr>
          <w:rFonts w:ascii="Times New Roman" w:hAnsi="Times New Roman" w:cs="Times New Roman"/>
          <w:sz w:val="28"/>
          <w:szCs w:val="28"/>
          <w:lang w:val="ru-RU"/>
        </w:rPr>
        <w:t xml:space="preserve">анее в Казахстане не проводился </w:t>
      </w:r>
      <w:proofErr w:type="spellStart"/>
      <w:r w:rsidRPr="00C809D8">
        <w:rPr>
          <w:rFonts w:ascii="Times New Roman" w:hAnsi="Times New Roman" w:cs="Times New Roman"/>
          <w:sz w:val="28"/>
          <w:szCs w:val="28"/>
          <w:lang w:val="ru-RU"/>
        </w:rPr>
        <w:t>фармакоэкономический</w:t>
      </w:r>
      <w:proofErr w:type="spellEnd"/>
      <w:r w:rsidRPr="00C809D8">
        <w:rPr>
          <w:rFonts w:ascii="Times New Roman" w:hAnsi="Times New Roman" w:cs="Times New Roman"/>
          <w:sz w:val="28"/>
          <w:szCs w:val="28"/>
          <w:lang w:val="ru-RU"/>
        </w:rPr>
        <w:t xml:space="preserve"> анализ</w:t>
      </w:r>
      <w:r>
        <w:rPr>
          <w:rFonts w:ascii="Times New Roman" w:hAnsi="Times New Roman" w:cs="Times New Roman"/>
          <w:sz w:val="28"/>
          <w:szCs w:val="28"/>
          <w:lang w:val="ru-RU"/>
        </w:rPr>
        <w:t xml:space="preserve"> по заболеванию коронавирусной инфекцией</w:t>
      </w:r>
      <w:r w:rsidRPr="00C809D8">
        <w:rPr>
          <w:rFonts w:ascii="Times New Roman" w:hAnsi="Times New Roman" w:cs="Times New Roman"/>
          <w:sz w:val="28"/>
          <w:szCs w:val="28"/>
          <w:lang w:val="ru-RU"/>
        </w:rPr>
        <w:t>,</w:t>
      </w:r>
      <w:r>
        <w:rPr>
          <w:rFonts w:ascii="Times New Roman" w:hAnsi="Times New Roman" w:cs="Times New Roman"/>
          <w:sz w:val="28"/>
          <w:szCs w:val="28"/>
          <w:lang w:val="ru-RU"/>
        </w:rPr>
        <w:t xml:space="preserve"> в частности по </w:t>
      </w:r>
      <w:r w:rsidRPr="00A26326">
        <w:rPr>
          <w:rFonts w:ascii="Times New Roman" w:hAnsi="Times New Roman" w:cs="Times New Roman"/>
          <w:sz w:val="28"/>
          <w:szCs w:val="28"/>
          <w:lang w:val="ru-RU"/>
        </w:rPr>
        <w:t>методика</w:t>
      </w:r>
      <w:r>
        <w:rPr>
          <w:rFonts w:ascii="Times New Roman" w:hAnsi="Times New Roman" w:cs="Times New Roman"/>
          <w:sz w:val="28"/>
          <w:szCs w:val="28"/>
          <w:lang w:val="ru-RU"/>
        </w:rPr>
        <w:t>м</w:t>
      </w:r>
      <w:r w:rsidRPr="00A26326">
        <w:rPr>
          <w:rFonts w:ascii="Times New Roman" w:hAnsi="Times New Roman" w:cs="Times New Roman"/>
          <w:sz w:val="28"/>
          <w:szCs w:val="28"/>
          <w:lang w:val="ru-RU"/>
        </w:rPr>
        <w:t xml:space="preserve"> ATC/DDD, </w:t>
      </w:r>
      <w:r>
        <w:rPr>
          <w:rFonts w:ascii="Times New Roman" w:hAnsi="Times New Roman" w:cs="Times New Roman"/>
          <w:sz w:val="28"/>
          <w:szCs w:val="28"/>
          <w:lang w:val="ru-RU"/>
        </w:rPr>
        <w:t>классификации</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Aware</w:t>
      </w:r>
      <w:proofErr w:type="spellEnd"/>
      <w:r w:rsidRPr="00A26326">
        <w:rPr>
          <w:rFonts w:ascii="Times New Roman" w:hAnsi="Times New Roman" w:cs="Times New Roman"/>
          <w:sz w:val="28"/>
          <w:szCs w:val="28"/>
          <w:lang w:val="ru-RU"/>
        </w:rPr>
        <w:t xml:space="preserve"> и анализ стоимости болезни</w:t>
      </w:r>
      <w:r w:rsidRPr="00C809D8">
        <w:rPr>
          <w:rFonts w:ascii="Times New Roman" w:hAnsi="Times New Roman" w:cs="Times New Roman"/>
          <w:sz w:val="28"/>
          <w:szCs w:val="28"/>
          <w:lang w:val="ru-RU"/>
        </w:rPr>
        <w:t xml:space="preserve">. Однако, с учетом современных требований и актуальности в области здравоохранения, проведение </w:t>
      </w:r>
      <w:proofErr w:type="spellStart"/>
      <w:r w:rsidRPr="00C809D8">
        <w:rPr>
          <w:rFonts w:ascii="Times New Roman" w:hAnsi="Times New Roman" w:cs="Times New Roman"/>
          <w:sz w:val="28"/>
          <w:szCs w:val="28"/>
          <w:lang w:val="ru-RU"/>
        </w:rPr>
        <w:t>фармакоэкономического</w:t>
      </w:r>
      <w:proofErr w:type="spellEnd"/>
      <w:r w:rsidRPr="00C809D8">
        <w:rPr>
          <w:rFonts w:ascii="Times New Roman" w:hAnsi="Times New Roman" w:cs="Times New Roman"/>
          <w:sz w:val="28"/>
          <w:szCs w:val="28"/>
          <w:lang w:val="ru-RU"/>
        </w:rPr>
        <w:t xml:space="preserve"> анализа в Казахстане, </w:t>
      </w:r>
      <w:r>
        <w:rPr>
          <w:rFonts w:ascii="Times New Roman" w:hAnsi="Times New Roman" w:cs="Times New Roman"/>
          <w:sz w:val="28"/>
          <w:szCs w:val="28"/>
          <w:lang w:val="ru-RU"/>
        </w:rPr>
        <w:t>и</w:t>
      </w:r>
      <w:r w:rsidRPr="00C809D8">
        <w:rPr>
          <w:rFonts w:ascii="Times New Roman" w:hAnsi="Times New Roman" w:cs="Times New Roman"/>
          <w:sz w:val="28"/>
          <w:szCs w:val="28"/>
          <w:lang w:val="ru-RU"/>
        </w:rPr>
        <w:t xml:space="preserve"> в частности в Карагандинской области, становится необходимым. Такой анализ позволит оценить </w:t>
      </w:r>
      <w:r>
        <w:rPr>
          <w:rFonts w:ascii="Times New Roman" w:hAnsi="Times New Roman" w:cs="Times New Roman"/>
          <w:sz w:val="28"/>
          <w:szCs w:val="28"/>
          <w:lang w:val="ru-RU"/>
        </w:rPr>
        <w:t xml:space="preserve">экономическую и практическую </w:t>
      </w:r>
      <w:r w:rsidRPr="00C809D8">
        <w:rPr>
          <w:rFonts w:ascii="Times New Roman" w:hAnsi="Times New Roman" w:cs="Times New Roman"/>
          <w:sz w:val="28"/>
          <w:szCs w:val="28"/>
          <w:lang w:val="ru-RU"/>
        </w:rPr>
        <w:t xml:space="preserve">эффективность лечения </w:t>
      </w:r>
      <w:r w:rsidRPr="00C809D8">
        <w:rPr>
          <w:rFonts w:ascii="Times New Roman" w:hAnsi="Times New Roman" w:cs="Times New Roman"/>
          <w:sz w:val="28"/>
          <w:szCs w:val="28"/>
        </w:rPr>
        <w:t>COVID</w:t>
      </w:r>
      <w:r w:rsidRPr="00C809D8">
        <w:rPr>
          <w:rFonts w:ascii="Times New Roman" w:hAnsi="Times New Roman" w:cs="Times New Roman"/>
          <w:sz w:val="28"/>
          <w:szCs w:val="28"/>
          <w:lang w:val="ru-RU"/>
        </w:rPr>
        <w:t xml:space="preserve">-19, а также определить оптимальные стратегии управления затратами на здравоохранение. Результаты </w:t>
      </w:r>
      <w:proofErr w:type="spellStart"/>
      <w:r w:rsidRPr="00C809D8">
        <w:rPr>
          <w:rFonts w:ascii="Times New Roman" w:hAnsi="Times New Roman" w:cs="Times New Roman"/>
          <w:sz w:val="28"/>
          <w:szCs w:val="28"/>
          <w:lang w:val="ru-RU"/>
        </w:rPr>
        <w:t>фармакоэкономического</w:t>
      </w:r>
      <w:proofErr w:type="spellEnd"/>
      <w:r w:rsidRPr="00C809D8">
        <w:rPr>
          <w:rFonts w:ascii="Times New Roman" w:hAnsi="Times New Roman" w:cs="Times New Roman"/>
          <w:sz w:val="28"/>
          <w:szCs w:val="28"/>
          <w:lang w:val="ru-RU"/>
        </w:rPr>
        <w:t xml:space="preserve"> анализа помогут принять </w:t>
      </w:r>
      <w:r>
        <w:rPr>
          <w:rFonts w:ascii="Times New Roman" w:hAnsi="Times New Roman" w:cs="Times New Roman"/>
          <w:sz w:val="28"/>
          <w:szCs w:val="28"/>
          <w:lang w:val="ru-RU"/>
        </w:rPr>
        <w:t>обоснованные</w:t>
      </w:r>
      <w:r w:rsidRPr="00C809D8">
        <w:rPr>
          <w:rFonts w:ascii="Times New Roman" w:hAnsi="Times New Roman" w:cs="Times New Roman"/>
          <w:sz w:val="28"/>
          <w:szCs w:val="28"/>
          <w:lang w:val="ru-RU"/>
        </w:rPr>
        <w:t xml:space="preserve"> решения, связанные с распределением ресурсов </w:t>
      </w:r>
      <w:r>
        <w:rPr>
          <w:rFonts w:ascii="Times New Roman" w:hAnsi="Times New Roman" w:cs="Times New Roman"/>
          <w:sz w:val="28"/>
          <w:szCs w:val="28"/>
          <w:lang w:val="ru-RU"/>
        </w:rPr>
        <w:t>при лечении</w:t>
      </w:r>
      <w:r w:rsidRPr="00C809D8">
        <w:rPr>
          <w:rFonts w:ascii="Times New Roman" w:hAnsi="Times New Roman" w:cs="Times New Roman"/>
          <w:sz w:val="28"/>
          <w:szCs w:val="28"/>
          <w:lang w:val="ru-RU"/>
        </w:rPr>
        <w:t xml:space="preserve">. Это позволит повысить эффективность здравоохранения и обеспечить наиболее оптимальное использование доступных средств для достижения наилучших результатов в лечении </w:t>
      </w:r>
      <w:r w:rsidRPr="00C809D8">
        <w:rPr>
          <w:rFonts w:ascii="Times New Roman" w:hAnsi="Times New Roman" w:cs="Times New Roman"/>
          <w:sz w:val="28"/>
          <w:szCs w:val="28"/>
        </w:rPr>
        <w:t>COVID</w:t>
      </w:r>
      <w:r w:rsidRPr="00C809D8">
        <w:rPr>
          <w:rFonts w:ascii="Times New Roman" w:hAnsi="Times New Roman" w:cs="Times New Roman"/>
          <w:sz w:val="28"/>
          <w:szCs w:val="28"/>
          <w:lang w:val="ru-RU"/>
        </w:rPr>
        <w:t>-19 в Казахстане и в Карагандинской области.</w:t>
      </w:r>
    </w:p>
    <w:p w14:paraId="3EC2E138" w14:textId="77777777" w:rsidR="00C30D09" w:rsidRPr="00A26326" w:rsidRDefault="00C30D0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br w:type="page"/>
      </w:r>
    </w:p>
    <w:p w14:paraId="5546FFE7" w14:textId="77777777" w:rsidR="009B05F8" w:rsidRPr="00A26326" w:rsidRDefault="00C30D09" w:rsidP="00C13631">
      <w:pPr>
        <w:pStyle w:val="1"/>
        <w:spacing w:line="240" w:lineRule="auto"/>
        <w:jc w:val="center"/>
        <w:rPr>
          <w:lang w:val="ru-RU"/>
        </w:rPr>
      </w:pPr>
      <w:bookmarkStart w:id="7" w:name="_Toc137136299"/>
      <w:r w:rsidRPr="00A26326">
        <w:rPr>
          <w:lang w:val="ru-RU"/>
        </w:rPr>
        <w:lastRenderedPageBreak/>
        <w:t>МАТЕРИАЛЫ И МЕТОДЫ ИССЛЕДОВАНИЙ</w:t>
      </w:r>
      <w:bookmarkEnd w:id="7"/>
    </w:p>
    <w:p w14:paraId="1FD4239A" w14:textId="02DAE663" w:rsidR="00ED4C69" w:rsidRPr="00A26326" w:rsidRDefault="00ED4C6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По данным госпитальной информационной системы</w:t>
      </w:r>
      <w:r w:rsidR="00D7109C" w:rsidRPr="00A26326">
        <w:rPr>
          <w:rFonts w:ascii="Times New Roman" w:hAnsi="Times New Roman" w:cs="Times New Roman"/>
          <w:sz w:val="28"/>
          <w:szCs w:val="28"/>
          <w:lang w:val="ru-RU"/>
        </w:rPr>
        <w:t xml:space="preserve"> (ГИС)</w:t>
      </w:r>
      <w:r w:rsidRPr="00A26326">
        <w:rPr>
          <w:rFonts w:ascii="Times New Roman" w:hAnsi="Times New Roman" w:cs="Times New Roman"/>
          <w:sz w:val="28"/>
          <w:szCs w:val="28"/>
          <w:lang w:val="ru-RU"/>
        </w:rPr>
        <w:t xml:space="preserve"> в Областной клинической больнице в 2020 году пролечено 6690 пациентов, в 2021 году 9620 пациентов с клиническим диагнозом Коронавирусная инфекция </w:t>
      </w:r>
      <w:r w:rsidRPr="00A26326">
        <w:rPr>
          <w:rFonts w:ascii="Times New Roman" w:hAnsi="Times New Roman" w:cs="Times New Roman"/>
          <w:sz w:val="28"/>
          <w:szCs w:val="28"/>
        </w:rPr>
        <w:t>C</w:t>
      </w:r>
      <w:r w:rsidRPr="00A26326">
        <w:rPr>
          <w:rFonts w:ascii="Times New Roman" w:hAnsi="Times New Roman" w:cs="Times New Roman"/>
          <w:sz w:val="28"/>
          <w:szCs w:val="28"/>
          <w:lang w:val="ru-RU"/>
        </w:rPr>
        <w:t>О</w:t>
      </w:r>
      <w:r w:rsidRPr="00A26326">
        <w:rPr>
          <w:rFonts w:ascii="Times New Roman" w:hAnsi="Times New Roman" w:cs="Times New Roman"/>
          <w:sz w:val="28"/>
          <w:szCs w:val="28"/>
        </w:rPr>
        <w:t>VID</w:t>
      </w:r>
      <w:r w:rsidRPr="00A26326">
        <w:rPr>
          <w:rFonts w:ascii="Times New Roman" w:hAnsi="Times New Roman" w:cs="Times New Roman"/>
          <w:sz w:val="28"/>
          <w:szCs w:val="28"/>
          <w:lang w:val="ru-RU"/>
        </w:rPr>
        <w:t>-19 (Вирус идентифицирован)</w:t>
      </w:r>
      <w:r w:rsidR="007D3926" w:rsidRPr="00A26326">
        <w:rPr>
          <w:rFonts w:ascii="Times New Roman" w:hAnsi="Times New Roman" w:cs="Times New Roman"/>
          <w:sz w:val="28"/>
          <w:szCs w:val="28"/>
          <w:lang w:val="ru-RU"/>
        </w:rPr>
        <w:t xml:space="preserve"> Код МКБ-10 – U07.1</w:t>
      </w:r>
      <w:r w:rsidR="0077191D">
        <w:rPr>
          <w:rFonts w:ascii="Times New Roman" w:hAnsi="Times New Roman" w:cs="Times New Roman"/>
          <w:sz w:val="28"/>
          <w:szCs w:val="28"/>
          <w:lang w:val="ru-RU"/>
        </w:rPr>
        <w:t xml:space="preserve"> в стационарных условиях, в выборку не включены пациенты находящиеся в отделении реанимации и интенсивной терапии</w:t>
      </w:r>
      <w:r w:rsidRPr="00A26326">
        <w:rPr>
          <w:rFonts w:ascii="Times New Roman" w:hAnsi="Times New Roman" w:cs="Times New Roman"/>
          <w:sz w:val="28"/>
          <w:szCs w:val="28"/>
          <w:lang w:val="ru-RU"/>
        </w:rPr>
        <w:t>.</w:t>
      </w:r>
    </w:p>
    <w:p w14:paraId="286686E4" w14:textId="7D13C5C2" w:rsidR="0059492D" w:rsidRDefault="00ED4C6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Лечение Коронавирусной инфекции в Республики Казахстан осуществляется в соответствии с </w:t>
      </w:r>
      <w:r w:rsidR="007D3926" w:rsidRPr="00A26326">
        <w:rPr>
          <w:rFonts w:ascii="Times New Roman" w:hAnsi="Times New Roman" w:cs="Times New Roman"/>
          <w:sz w:val="28"/>
          <w:szCs w:val="28"/>
          <w:lang w:val="ru-RU"/>
        </w:rPr>
        <w:t>КП</w:t>
      </w:r>
      <w:r w:rsidRPr="00A26326">
        <w:rPr>
          <w:rFonts w:ascii="Times New Roman" w:hAnsi="Times New Roman" w:cs="Times New Roman"/>
          <w:sz w:val="28"/>
          <w:szCs w:val="28"/>
          <w:lang w:val="ru-RU"/>
        </w:rPr>
        <w:t xml:space="preserve"> «КОРОНАВИРУСНАЯ ИНФЕКЦИЯ COVID-19</w:t>
      </w:r>
      <w:r w:rsidR="007D3926" w:rsidRPr="00A26326">
        <w:rPr>
          <w:rFonts w:ascii="Times New Roman" w:hAnsi="Times New Roman" w:cs="Times New Roman"/>
          <w:sz w:val="28"/>
          <w:szCs w:val="28"/>
          <w:lang w:val="ru-RU"/>
        </w:rPr>
        <w:t xml:space="preserve"> У ВЗРОСЛЫХ</w:t>
      </w:r>
      <w:r w:rsidRPr="00A26326">
        <w:rPr>
          <w:rFonts w:ascii="Times New Roman" w:hAnsi="Times New Roman" w:cs="Times New Roman"/>
          <w:sz w:val="28"/>
          <w:szCs w:val="28"/>
          <w:lang w:val="ru-RU"/>
        </w:rPr>
        <w:t>» утвержденным Объединенной комиссией по качеству медицинских услуг Министерства здравоохранения Республики Казахстан (дата первоначал</w:t>
      </w:r>
      <w:r w:rsidR="00C809D8">
        <w:rPr>
          <w:rFonts w:ascii="Times New Roman" w:hAnsi="Times New Roman" w:cs="Times New Roman"/>
          <w:sz w:val="28"/>
          <w:szCs w:val="28"/>
          <w:lang w:val="ru-RU"/>
        </w:rPr>
        <w:t>ьной разработки 03.02.2020 г.). О</w:t>
      </w:r>
      <w:r w:rsidR="0059492D" w:rsidRPr="00A26326">
        <w:rPr>
          <w:rFonts w:ascii="Times New Roman" w:hAnsi="Times New Roman" w:cs="Times New Roman"/>
          <w:sz w:val="28"/>
          <w:szCs w:val="28"/>
          <w:lang w:val="ru-RU"/>
        </w:rPr>
        <w:t>днако, с момента начала пандемии</w:t>
      </w:r>
      <w:r w:rsidR="00C809D8">
        <w:rPr>
          <w:rFonts w:ascii="Times New Roman" w:hAnsi="Times New Roman" w:cs="Times New Roman"/>
          <w:sz w:val="28"/>
          <w:szCs w:val="28"/>
          <w:lang w:val="ru-RU"/>
        </w:rPr>
        <w:t>,</w:t>
      </w:r>
      <w:r w:rsidR="0059492D" w:rsidRPr="00A26326">
        <w:rPr>
          <w:rFonts w:ascii="Times New Roman" w:hAnsi="Times New Roman" w:cs="Times New Roman"/>
          <w:sz w:val="28"/>
          <w:szCs w:val="28"/>
          <w:lang w:val="ru-RU"/>
        </w:rPr>
        <w:t xml:space="preserve"> </w:t>
      </w:r>
      <w:r w:rsidR="00C809D8" w:rsidRPr="00A26326">
        <w:rPr>
          <w:rFonts w:ascii="Times New Roman" w:hAnsi="Times New Roman" w:cs="Times New Roman"/>
          <w:sz w:val="28"/>
          <w:szCs w:val="28"/>
          <w:lang w:val="ru-RU"/>
        </w:rPr>
        <w:t>в связи с мутацией вируса</w:t>
      </w:r>
      <w:r w:rsidR="00C809D8">
        <w:rPr>
          <w:rFonts w:ascii="Times New Roman" w:hAnsi="Times New Roman" w:cs="Times New Roman"/>
          <w:sz w:val="28"/>
          <w:szCs w:val="28"/>
          <w:lang w:val="ru-RU"/>
        </w:rPr>
        <w:t>.</w:t>
      </w:r>
      <w:r w:rsidR="00C809D8" w:rsidRPr="00A26326">
        <w:rPr>
          <w:rFonts w:ascii="Times New Roman" w:hAnsi="Times New Roman" w:cs="Times New Roman"/>
          <w:sz w:val="28"/>
          <w:szCs w:val="28"/>
          <w:lang w:val="ru-RU"/>
        </w:rPr>
        <w:t xml:space="preserve"> </w:t>
      </w:r>
      <w:r w:rsidR="0059492D" w:rsidRPr="00A26326">
        <w:rPr>
          <w:rFonts w:ascii="Times New Roman" w:hAnsi="Times New Roman" w:cs="Times New Roman"/>
          <w:sz w:val="28"/>
          <w:szCs w:val="28"/>
          <w:lang w:val="ru-RU"/>
        </w:rPr>
        <w:t xml:space="preserve">в Республике Казахстан были пересмотрены клинические </w:t>
      </w:r>
      <w:r w:rsidR="00C809D8">
        <w:rPr>
          <w:rFonts w:ascii="Times New Roman" w:hAnsi="Times New Roman" w:cs="Times New Roman"/>
          <w:sz w:val="28"/>
          <w:szCs w:val="28"/>
          <w:lang w:val="ru-RU"/>
        </w:rPr>
        <w:t>протокола</w:t>
      </w:r>
      <w:r w:rsidR="0059492D" w:rsidRPr="00A26326">
        <w:rPr>
          <w:rFonts w:ascii="Times New Roman" w:hAnsi="Times New Roman" w:cs="Times New Roman"/>
          <w:sz w:val="28"/>
          <w:szCs w:val="28"/>
          <w:lang w:val="ru-RU"/>
        </w:rPr>
        <w:t xml:space="preserve"> по лечению коронавирусной инфекции. КП претерпел изменения 9 раз: 4 июля 2020 года, 15 июля 2020 года, 03 декабря 2020 года, 1 апреля 2021 года, 15 июля 2021 года, 5 августа 2021 года, 19 ноября 2021 года, 28 января 2022 года, текущая версия КП (на 01.10.2022 года) 6</w:t>
      </w:r>
      <w:r w:rsidR="00017260">
        <w:rPr>
          <w:rFonts w:ascii="Times New Roman" w:hAnsi="Times New Roman" w:cs="Times New Roman"/>
          <w:sz w:val="28"/>
          <w:szCs w:val="28"/>
          <w:lang w:val="ru-RU"/>
        </w:rPr>
        <w:t xml:space="preserve"> редакция от 25 июля 2022 года, э</w:t>
      </w:r>
      <w:r w:rsidR="0059492D" w:rsidRPr="00A26326">
        <w:rPr>
          <w:rFonts w:ascii="Times New Roman" w:hAnsi="Times New Roman" w:cs="Times New Roman"/>
          <w:sz w:val="28"/>
          <w:szCs w:val="28"/>
          <w:lang w:val="ru-RU"/>
        </w:rPr>
        <w:t xml:space="preserve">то свидетельствует о постоянном изменении стратегии </w:t>
      </w:r>
      <w:r w:rsidR="00C809D8">
        <w:rPr>
          <w:rFonts w:ascii="Times New Roman" w:hAnsi="Times New Roman" w:cs="Times New Roman"/>
          <w:sz w:val="28"/>
          <w:szCs w:val="28"/>
          <w:lang w:val="ru-RU"/>
        </w:rPr>
        <w:t>клинического ведения пациентов с коронавирусной инфекцией</w:t>
      </w:r>
      <w:r w:rsidR="0059492D" w:rsidRPr="00A26326">
        <w:rPr>
          <w:rFonts w:ascii="Times New Roman" w:hAnsi="Times New Roman" w:cs="Times New Roman"/>
          <w:sz w:val="28"/>
          <w:szCs w:val="28"/>
          <w:lang w:val="ru-RU"/>
        </w:rPr>
        <w:t xml:space="preserve">, </w:t>
      </w:r>
      <w:r w:rsidR="00CA1B27">
        <w:rPr>
          <w:rFonts w:ascii="Times New Roman" w:hAnsi="Times New Roman" w:cs="Times New Roman"/>
          <w:sz w:val="28"/>
          <w:szCs w:val="28"/>
          <w:lang w:val="ru-RU"/>
        </w:rPr>
        <w:t>согласно международным рекомендациям</w:t>
      </w:r>
      <w:r w:rsidR="0059492D" w:rsidRPr="00A26326">
        <w:rPr>
          <w:rFonts w:ascii="Times New Roman" w:hAnsi="Times New Roman" w:cs="Times New Roman"/>
          <w:sz w:val="28"/>
          <w:szCs w:val="28"/>
          <w:lang w:val="ru-RU"/>
        </w:rPr>
        <w:t xml:space="preserve"> </w:t>
      </w:r>
      <w:r w:rsidR="00C809D8">
        <w:rPr>
          <w:rFonts w:ascii="Times New Roman" w:hAnsi="Times New Roman" w:cs="Times New Roman"/>
          <w:sz w:val="28"/>
          <w:szCs w:val="28"/>
          <w:lang w:val="ru-RU"/>
        </w:rPr>
        <w:t>для</w:t>
      </w:r>
      <w:r w:rsidR="0059492D" w:rsidRPr="00A26326">
        <w:rPr>
          <w:rFonts w:ascii="Times New Roman" w:hAnsi="Times New Roman" w:cs="Times New Roman"/>
          <w:sz w:val="28"/>
          <w:szCs w:val="28"/>
          <w:lang w:val="ru-RU"/>
        </w:rPr>
        <w:t xml:space="preserve"> эффективно</w:t>
      </w:r>
      <w:r w:rsidR="00C809D8">
        <w:rPr>
          <w:rFonts w:ascii="Times New Roman" w:hAnsi="Times New Roman" w:cs="Times New Roman"/>
          <w:sz w:val="28"/>
          <w:szCs w:val="28"/>
          <w:lang w:val="ru-RU"/>
        </w:rPr>
        <w:t>го</w:t>
      </w:r>
      <w:r w:rsidR="00017260">
        <w:rPr>
          <w:rFonts w:ascii="Times New Roman" w:hAnsi="Times New Roman" w:cs="Times New Roman"/>
          <w:sz w:val="28"/>
          <w:szCs w:val="28"/>
          <w:lang w:val="ru-RU"/>
        </w:rPr>
        <w:t xml:space="preserve"> и безопасного </w:t>
      </w:r>
      <w:r w:rsidR="00C809D8">
        <w:rPr>
          <w:rFonts w:ascii="Times New Roman" w:hAnsi="Times New Roman" w:cs="Times New Roman"/>
          <w:sz w:val="28"/>
          <w:szCs w:val="28"/>
          <w:lang w:val="ru-RU"/>
        </w:rPr>
        <w:t>лечения</w:t>
      </w:r>
      <w:r w:rsidR="0059492D" w:rsidRPr="00A26326">
        <w:rPr>
          <w:rFonts w:ascii="Times New Roman" w:hAnsi="Times New Roman" w:cs="Times New Roman"/>
          <w:sz w:val="28"/>
          <w:szCs w:val="28"/>
          <w:lang w:val="ru-RU"/>
        </w:rPr>
        <w:t>.</w:t>
      </w:r>
    </w:p>
    <w:p w14:paraId="493C9E38" w14:textId="77777777" w:rsidR="005B6BA2" w:rsidRPr="00A26326" w:rsidRDefault="005B6BA2" w:rsidP="005B6BA2">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Первоначальная версия КП утверждена 03.02.2020 г. с внесением изменений: 2-я редакция - 26.02.2020 г.; 3-я редакция - 18.03.2020 г.; 4-я редакция - 20.03.2020 г.; 5-я редакция - 1.04.2020 г.; 6–я редакция - 15.04.2020г.; 7-я редакция – 6.05.2020 г.; 8-я редакция – 28.05.2020 г.; 9-я редакция – 15.06.2020 г.; 10-я редакция – 29.06.2020 г. В связи с результатами исследований заболевания, в методы лечения и диагностики КП 15.07.2020 года и 03.12.2020 года внесены существенные изменения. </w:t>
      </w:r>
    </w:p>
    <w:p w14:paraId="358EA070" w14:textId="77777777" w:rsidR="005B6BA2" w:rsidRPr="00A26326" w:rsidRDefault="005B6BA2" w:rsidP="005B6BA2">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 2021 году имеется 4 редакции КП: 1 редакция – 01.04.2021 года; 2 редакция – 15.07.2021 года; 3 редакция – 05.08.2021 года; 4 редакция – 19.11.2021 года. В 2022 году внесено еще 2 редакции: 5 редакция – 28.01.2022 года и 6 редакция – 25.07.2022 года (д</w:t>
      </w:r>
      <w:r>
        <w:rPr>
          <w:rFonts w:ascii="Times New Roman" w:hAnsi="Times New Roman" w:cs="Times New Roman"/>
          <w:sz w:val="28"/>
          <w:szCs w:val="28"/>
          <w:lang w:val="ru-RU"/>
        </w:rPr>
        <w:t xml:space="preserve">ействует на момент написания). </w:t>
      </w:r>
    </w:p>
    <w:p w14:paraId="1BBC4458" w14:textId="2E7C514C" w:rsidR="00017260" w:rsidRPr="00D4133B" w:rsidRDefault="00017260"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Из них, за исследуемый период, можно отметить 5 ключевых версий КП, в которые внесены значительные изменения в тактику лечения от 03.02.2020 г., от 15.07.2020 г., от 03.12.2020 г., от 01.04.2021 г. и КП от 19.11.2021 г.</w:t>
      </w:r>
      <w:r w:rsidR="00D4133B" w:rsidRPr="00D4133B">
        <w:rPr>
          <w:rFonts w:ascii="Times New Roman" w:hAnsi="Times New Roman" w:cs="Times New Roman"/>
          <w:sz w:val="28"/>
          <w:szCs w:val="28"/>
          <w:lang w:val="ru-RU"/>
        </w:rPr>
        <w:t xml:space="preserve"> </w:t>
      </w:r>
      <w:r w:rsidR="00D4133B">
        <w:rPr>
          <w:rFonts w:ascii="Times New Roman" w:hAnsi="Times New Roman" w:cs="Times New Roman"/>
          <w:sz w:val="28"/>
          <w:szCs w:val="28"/>
          <w:lang w:val="ru-RU"/>
        </w:rPr>
        <w:t>и которые были использованы для сравнения</w:t>
      </w:r>
      <w:r w:rsidRPr="00A26326">
        <w:rPr>
          <w:rFonts w:ascii="Times New Roman" w:hAnsi="Times New Roman" w:cs="Times New Roman"/>
          <w:sz w:val="28"/>
          <w:szCs w:val="28"/>
          <w:lang w:val="ru-RU"/>
        </w:rPr>
        <w:t xml:space="preserve"> (приложение 1).</w:t>
      </w:r>
      <w:r>
        <w:rPr>
          <w:rFonts w:ascii="Times New Roman" w:hAnsi="Times New Roman" w:cs="Times New Roman"/>
          <w:sz w:val="28"/>
          <w:szCs w:val="28"/>
          <w:lang w:val="ru-RU"/>
        </w:rPr>
        <w:t xml:space="preserve"> </w:t>
      </w:r>
    </w:p>
    <w:p w14:paraId="34791382" w14:textId="2F2ECF6C" w:rsidR="00224A54" w:rsidRPr="00A26326" w:rsidRDefault="00224A54" w:rsidP="00224A54">
      <w:pPr>
        <w:pStyle w:val="2"/>
        <w:ind w:left="709"/>
        <w:rPr>
          <w:lang w:val="ru-RU"/>
        </w:rPr>
      </w:pPr>
      <w:bookmarkStart w:id="8" w:name="_Toc137136300"/>
      <w:r>
        <w:rPr>
          <w:rFonts w:cs="Times New Roman"/>
          <w:szCs w:val="28"/>
          <w:lang w:val="ru-RU"/>
        </w:rPr>
        <w:t>2.1</w:t>
      </w:r>
      <w:r w:rsidRPr="00A26326">
        <w:rPr>
          <w:rFonts w:cs="Times New Roman"/>
          <w:szCs w:val="28"/>
          <w:lang w:val="ru-RU"/>
        </w:rPr>
        <w:t xml:space="preserve"> </w:t>
      </w:r>
      <w:r w:rsidRPr="00A26326">
        <w:rPr>
          <w:lang w:val="ru-RU"/>
        </w:rPr>
        <w:t>Применение анализа «Стоимость болезни»</w:t>
      </w:r>
      <w:bookmarkEnd w:id="8"/>
    </w:p>
    <w:p w14:paraId="23EE34CD" w14:textId="77777777" w:rsidR="00224A54" w:rsidRPr="00A26326" w:rsidRDefault="00224A54" w:rsidP="00224A54">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Дизайн анализа «стоимости болезни» может учитывать включение различных типов затрат в зависимости от цели и задач исследования и наличия доступной достоверной информации. Однако, с учетом специфики проводимого исследования, при анализе в учет были взяты только прямые затраты, т. к. они достоверно отражают стоимость ведения пациентов и являются наиболее доступным</w:t>
      </w:r>
      <w:r>
        <w:rPr>
          <w:rFonts w:ascii="Times New Roman" w:hAnsi="Times New Roman" w:cs="Times New Roman"/>
          <w:sz w:val="28"/>
          <w:szCs w:val="28"/>
          <w:lang w:val="ru-RU"/>
        </w:rPr>
        <w:t xml:space="preserve">и при информационном поиске. </w:t>
      </w:r>
    </w:p>
    <w:p w14:paraId="046C5665" w14:textId="77777777" w:rsidR="00224A54" w:rsidRPr="00A26326" w:rsidRDefault="00224A54" w:rsidP="00224A54">
      <w:pPr>
        <w:spacing w:after="0" w:line="240" w:lineRule="auto"/>
        <w:ind w:firstLine="709"/>
        <w:jc w:val="both"/>
        <w:rPr>
          <w:rFonts w:ascii="Times New Roman" w:eastAsia="HeliosCond" w:hAnsi="Times New Roman" w:cs="Times New Roman"/>
          <w:sz w:val="28"/>
          <w:szCs w:val="28"/>
          <w:lang w:val="ru-RU" w:bidi="ar-SA"/>
        </w:rPr>
      </w:pPr>
      <w:r w:rsidRPr="00A26326">
        <w:rPr>
          <w:rFonts w:ascii="Times New Roman" w:eastAsia="HeliosCond" w:hAnsi="Times New Roman" w:cs="Times New Roman"/>
          <w:sz w:val="28"/>
          <w:szCs w:val="28"/>
          <w:lang w:val="ru-RU" w:bidi="ar-SA"/>
        </w:rPr>
        <w:lastRenderedPageBreak/>
        <w:t>В свою очередь, для расчета стоимости фармакотерапии для отдельных лекарственных препаратов с учетом их стоимости, формы выпуска и кратности приема, используются следующие расчетные формулы:</w:t>
      </w:r>
    </w:p>
    <w:p w14:paraId="4B3B23D4" w14:textId="3783E732" w:rsidR="00224A54" w:rsidRPr="00224A54" w:rsidRDefault="00224A54" w:rsidP="00224A54">
      <w:pPr>
        <w:spacing w:line="240" w:lineRule="auto"/>
        <w:rPr>
          <w:rFonts w:ascii="Times New Roman" w:hAnsi="Times New Roman" w:cs="Times New Roman"/>
          <w:bCs/>
          <w:sz w:val="28"/>
          <w:szCs w:val="28"/>
          <w:lang w:val="ru-RU"/>
        </w:rPr>
      </w:pPr>
      <w:r w:rsidRPr="00A26326">
        <w:rPr>
          <w:rFonts w:ascii="Times New Roman" w:hAnsi="Times New Roman" w:cs="Times New Roman"/>
          <w:bCs/>
          <w:i/>
          <w:sz w:val="28"/>
          <w:szCs w:val="28"/>
          <w:lang w:val="ru-RU"/>
        </w:rPr>
        <w:t>С(</w:t>
      </w:r>
      <w:proofErr w:type="spellStart"/>
      <w:r w:rsidRPr="00A26326">
        <w:rPr>
          <w:rFonts w:ascii="Times New Roman" w:hAnsi="Times New Roman" w:cs="Times New Roman"/>
          <w:bCs/>
          <w:i/>
          <w:sz w:val="28"/>
          <w:szCs w:val="28"/>
          <w:lang w:val="ru-RU"/>
        </w:rPr>
        <w:t>ед</w:t>
      </w:r>
      <w:proofErr w:type="spellEnd"/>
      <w:r w:rsidRPr="00A26326">
        <w:rPr>
          <w:rFonts w:ascii="Times New Roman" w:hAnsi="Times New Roman" w:cs="Times New Roman"/>
          <w:bCs/>
          <w:i/>
          <w:sz w:val="28"/>
          <w:szCs w:val="28"/>
          <w:lang w:val="ru-RU"/>
        </w:rPr>
        <w:t>)=</w:t>
      </w:r>
      <w:proofErr w:type="spellStart"/>
      <w:r w:rsidRPr="00A26326">
        <w:rPr>
          <w:rFonts w:ascii="Times New Roman" w:hAnsi="Times New Roman" w:cs="Times New Roman"/>
          <w:bCs/>
          <w:i/>
          <w:sz w:val="28"/>
          <w:szCs w:val="28"/>
          <w:lang w:val="ru-RU"/>
        </w:rPr>
        <w:t>Сcр</w:t>
      </w:r>
      <w:proofErr w:type="spellEnd"/>
      <w:r w:rsidRPr="00A26326">
        <w:rPr>
          <w:rFonts w:ascii="Times New Roman" w:hAnsi="Times New Roman" w:cs="Times New Roman"/>
          <w:bCs/>
          <w:i/>
          <w:sz w:val="28"/>
          <w:szCs w:val="28"/>
          <w:lang w:val="ru-RU"/>
        </w:rPr>
        <w:t>(</w:t>
      </w:r>
      <w:proofErr w:type="spellStart"/>
      <w:r w:rsidRPr="00A26326">
        <w:rPr>
          <w:rFonts w:ascii="Times New Roman" w:hAnsi="Times New Roman" w:cs="Times New Roman"/>
          <w:bCs/>
          <w:i/>
          <w:sz w:val="28"/>
          <w:szCs w:val="28"/>
          <w:lang w:val="ru-RU"/>
        </w:rPr>
        <w:t>уп</w:t>
      </w:r>
      <w:proofErr w:type="spellEnd"/>
      <w:r w:rsidRPr="00A26326">
        <w:rPr>
          <w:rFonts w:ascii="Times New Roman" w:hAnsi="Times New Roman" w:cs="Times New Roman"/>
          <w:bCs/>
          <w:i/>
          <w:sz w:val="28"/>
          <w:szCs w:val="28"/>
          <w:lang w:val="ru-RU"/>
        </w:rPr>
        <w:t>)/ D*N,</w:t>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i/>
          <w:sz w:val="28"/>
          <w:szCs w:val="28"/>
          <w:lang w:val="ru-RU"/>
        </w:rPr>
        <w:tab/>
      </w:r>
      <w:r>
        <w:rPr>
          <w:rFonts w:ascii="Times New Roman" w:hAnsi="Times New Roman" w:cs="Times New Roman"/>
          <w:bCs/>
          <w:sz w:val="28"/>
          <w:szCs w:val="28"/>
          <w:lang w:val="ru-RU"/>
        </w:rPr>
        <w:t>(1)</w:t>
      </w:r>
    </w:p>
    <w:p w14:paraId="36DA4C44" w14:textId="77777777" w:rsidR="00224A54" w:rsidRPr="00A26326" w:rsidRDefault="00224A54" w:rsidP="00224A54">
      <w:pPr>
        <w:spacing w:after="0" w:line="240" w:lineRule="auto"/>
        <w:rPr>
          <w:rFonts w:ascii="Times New Roman" w:hAnsi="Times New Roman" w:cs="Times New Roman"/>
          <w:bCs/>
          <w:sz w:val="28"/>
          <w:szCs w:val="28"/>
          <w:lang w:val="ru-RU"/>
        </w:rPr>
      </w:pPr>
      <w:r w:rsidRPr="00A26326">
        <w:rPr>
          <w:rFonts w:ascii="Times New Roman" w:hAnsi="Times New Roman" w:cs="Times New Roman"/>
          <w:bCs/>
          <w:sz w:val="28"/>
          <w:szCs w:val="28"/>
          <w:lang w:val="ru-RU"/>
        </w:rPr>
        <w:t>где: С(</w:t>
      </w:r>
      <w:proofErr w:type="spellStart"/>
      <w:r w:rsidRPr="00A26326">
        <w:rPr>
          <w:rFonts w:ascii="Times New Roman" w:hAnsi="Times New Roman" w:cs="Times New Roman"/>
          <w:bCs/>
          <w:sz w:val="28"/>
          <w:szCs w:val="28"/>
          <w:lang w:val="ru-RU"/>
        </w:rPr>
        <w:t>ед</w:t>
      </w:r>
      <w:proofErr w:type="spellEnd"/>
      <w:r w:rsidRPr="00A26326">
        <w:rPr>
          <w:rFonts w:ascii="Times New Roman" w:hAnsi="Times New Roman" w:cs="Times New Roman"/>
          <w:bCs/>
          <w:sz w:val="28"/>
          <w:szCs w:val="28"/>
          <w:lang w:val="ru-RU"/>
        </w:rPr>
        <w:t xml:space="preserve">) – стоимость единицы действующего вещества, </w:t>
      </w:r>
      <w:proofErr w:type="spellStart"/>
      <w:r w:rsidRPr="00A26326">
        <w:rPr>
          <w:rFonts w:ascii="Times New Roman" w:hAnsi="Times New Roman" w:cs="Times New Roman"/>
          <w:bCs/>
          <w:sz w:val="28"/>
          <w:szCs w:val="28"/>
          <w:lang w:val="ru-RU"/>
        </w:rPr>
        <w:t>тг</w:t>
      </w:r>
      <w:proofErr w:type="spellEnd"/>
      <w:r w:rsidRPr="00A26326">
        <w:rPr>
          <w:rFonts w:ascii="Times New Roman" w:hAnsi="Times New Roman" w:cs="Times New Roman"/>
          <w:bCs/>
          <w:sz w:val="28"/>
          <w:szCs w:val="28"/>
          <w:lang w:val="ru-RU"/>
        </w:rPr>
        <w:t>.;</w:t>
      </w:r>
    </w:p>
    <w:p w14:paraId="6FAC94C8" w14:textId="77777777" w:rsidR="00224A54" w:rsidRPr="00A26326" w:rsidRDefault="00224A54" w:rsidP="00224A54">
      <w:pPr>
        <w:spacing w:after="0" w:line="240" w:lineRule="auto"/>
        <w:rPr>
          <w:rFonts w:ascii="Times New Roman" w:hAnsi="Times New Roman" w:cs="Times New Roman"/>
          <w:bCs/>
          <w:sz w:val="28"/>
          <w:szCs w:val="28"/>
          <w:lang w:val="ru-RU"/>
        </w:rPr>
      </w:pPr>
      <w:r w:rsidRPr="00A26326">
        <w:rPr>
          <w:rFonts w:ascii="Times New Roman" w:hAnsi="Times New Roman" w:cs="Times New Roman"/>
          <w:bCs/>
          <w:sz w:val="28"/>
          <w:szCs w:val="28"/>
          <w:lang w:val="ru-RU"/>
        </w:rPr>
        <w:t>С(</w:t>
      </w:r>
      <w:proofErr w:type="spellStart"/>
      <w:r w:rsidRPr="00A26326">
        <w:rPr>
          <w:rFonts w:ascii="Times New Roman" w:hAnsi="Times New Roman" w:cs="Times New Roman"/>
          <w:bCs/>
          <w:sz w:val="28"/>
          <w:szCs w:val="28"/>
          <w:lang w:val="ru-RU"/>
        </w:rPr>
        <w:t>уп</w:t>
      </w:r>
      <w:proofErr w:type="spellEnd"/>
      <w:r w:rsidRPr="00A26326">
        <w:rPr>
          <w:rFonts w:ascii="Times New Roman" w:hAnsi="Times New Roman" w:cs="Times New Roman"/>
          <w:bCs/>
          <w:sz w:val="28"/>
          <w:szCs w:val="28"/>
          <w:lang w:val="ru-RU"/>
        </w:rPr>
        <w:t xml:space="preserve">) – средняя цена упаковки ЛС, </w:t>
      </w:r>
      <w:proofErr w:type="spellStart"/>
      <w:r w:rsidRPr="00A26326">
        <w:rPr>
          <w:rFonts w:ascii="Times New Roman" w:hAnsi="Times New Roman" w:cs="Times New Roman"/>
          <w:bCs/>
          <w:sz w:val="28"/>
          <w:szCs w:val="28"/>
          <w:lang w:val="ru-RU"/>
        </w:rPr>
        <w:t>тг</w:t>
      </w:r>
      <w:proofErr w:type="spellEnd"/>
      <w:r w:rsidRPr="00A26326">
        <w:rPr>
          <w:rFonts w:ascii="Times New Roman" w:hAnsi="Times New Roman" w:cs="Times New Roman"/>
          <w:bCs/>
          <w:sz w:val="28"/>
          <w:szCs w:val="28"/>
          <w:lang w:val="ru-RU"/>
        </w:rPr>
        <w:t>.;</w:t>
      </w:r>
    </w:p>
    <w:p w14:paraId="4AD4B2D1" w14:textId="77777777" w:rsidR="00224A54" w:rsidRPr="00A26326" w:rsidRDefault="00224A54" w:rsidP="00224A54">
      <w:pPr>
        <w:spacing w:after="0" w:line="240" w:lineRule="auto"/>
        <w:rPr>
          <w:rFonts w:ascii="Times New Roman" w:hAnsi="Times New Roman" w:cs="Times New Roman"/>
          <w:bCs/>
          <w:sz w:val="28"/>
          <w:szCs w:val="28"/>
          <w:lang w:val="ru-RU"/>
        </w:rPr>
      </w:pPr>
      <w:r w:rsidRPr="00A26326">
        <w:rPr>
          <w:rFonts w:ascii="Times New Roman" w:hAnsi="Times New Roman" w:cs="Times New Roman"/>
          <w:bCs/>
          <w:sz w:val="28"/>
          <w:szCs w:val="28"/>
          <w:lang w:val="ru-RU"/>
        </w:rPr>
        <w:t>D - количество действующего вещества в единице ЛП, мг, мл;</w:t>
      </w:r>
    </w:p>
    <w:p w14:paraId="5CDCE6FF" w14:textId="77777777" w:rsidR="00224A54" w:rsidRDefault="00224A54" w:rsidP="00224A54">
      <w:pPr>
        <w:spacing w:after="0" w:line="240" w:lineRule="auto"/>
        <w:jc w:val="both"/>
        <w:rPr>
          <w:rFonts w:ascii="Times New Roman" w:hAnsi="Times New Roman" w:cs="Times New Roman"/>
          <w:bCs/>
          <w:sz w:val="28"/>
          <w:szCs w:val="28"/>
          <w:lang w:val="ru-RU"/>
        </w:rPr>
      </w:pPr>
      <w:r w:rsidRPr="00A26326">
        <w:rPr>
          <w:rFonts w:ascii="Times New Roman" w:hAnsi="Times New Roman" w:cs="Times New Roman"/>
          <w:bCs/>
          <w:sz w:val="28"/>
          <w:szCs w:val="28"/>
          <w:lang w:val="ru-RU"/>
        </w:rPr>
        <w:t>N - количество единиц ЛС в упаковке, шт.;</w:t>
      </w:r>
    </w:p>
    <w:p w14:paraId="2196B422" w14:textId="77777777" w:rsidR="00224A54" w:rsidRPr="00A26326" w:rsidRDefault="00224A54" w:rsidP="00224A54">
      <w:pPr>
        <w:spacing w:after="0" w:line="240" w:lineRule="auto"/>
        <w:ind w:firstLine="709"/>
        <w:jc w:val="both"/>
        <w:rPr>
          <w:rFonts w:ascii="Times New Roman" w:eastAsia="HeliosCond" w:hAnsi="Times New Roman" w:cs="Times New Roman"/>
          <w:sz w:val="28"/>
          <w:szCs w:val="28"/>
          <w:lang w:val="ru-RU" w:bidi="ar-SA"/>
        </w:rPr>
      </w:pPr>
      <w:r>
        <w:rPr>
          <w:rFonts w:ascii="Times New Roman" w:hAnsi="Times New Roman" w:cs="Times New Roman"/>
          <w:bCs/>
          <w:sz w:val="28"/>
          <w:szCs w:val="28"/>
          <w:lang w:val="ru-RU"/>
        </w:rPr>
        <w:t>В связи с осуществлением учета лекарственных средств в медицинских организациях в единице измерения (таблетка, ампула, флакон и т.д.) для расчета применяются следующие формулы:</w:t>
      </w:r>
    </w:p>
    <w:p w14:paraId="2D893A9E" w14:textId="77777777" w:rsidR="00224A54" w:rsidRPr="00A26326" w:rsidRDefault="00224A54" w:rsidP="00224A54">
      <w:pPr>
        <w:autoSpaceDE w:val="0"/>
        <w:autoSpaceDN w:val="0"/>
        <w:adjustRightInd w:val="0"/>
        <w:spacing w:after="0" w:line="240" w:lineRule="auto"/>
        <w:jc w:val="both"/>
        <w:rPr>
          <w:rFonts w:ascii="Times New Roman" w:eastAsia="HeliosCond" w:hAnsi="Times New Roman" w:cs="Times New Roman"/>
          <w:i/>
          <w:iCs/>
          <w:sz w:val="28"/>
          <w:szCs w:val="28"/>
          <w:lang w:val="ru-RU" w:bidi="ar-SA"/>
        </w:rPr>
      </w:pPr>
      <w:r w:rsidRPr="00A26326">
        <w:rPr>
          <w:rFonts w:ascii="Times New Roman" w:eastAsia="HeliosCond" w:hAnsi="Times New Roman" w:cs="Times New Roman"/>
          <w:i/>
          <w:iCs/>
          <w:sz w:val="28"/>
          <w:szCs w:val="28"/>
          <w:lang w:val="ru-RU" w:bidi="ar-SA"/>
        </w:rPr>
        <w:t>С (ОДД)=С(</w:t>
      </w:r>
      <w:proofErr w:type="spellStart"/>
      <w:r w:rsidRPr="00A26326">
        <w:rPr>
          <w:rFonts w:ascii="Times New Roman" w:eastAsia="HeliosCond" w:hAnsi="Times New Roman" w:cs="Times New Roman"/>
          <w:i/>
          <w:iCs/>
          <w:sz w:val="28"/>
          <w:szCs w:val="28"/>
          <w:lang w:val="ru-RU" w:bidi="ar-SA"/>
        </w:rPr>
        <w:t>ед</w:t>
      </w:r>
      <w:proofErr w:type="spellEnd"/>
      <w:r w:rsidRPr="00A26326">
        <w:rPr>
          <w:rFonts w:ascii="Times New Roman" w:eastAsia="HeliosCond" w:hAnsi="Times New Roman" w:cs="Times New Roman"/>
          <w:i/>
          <w:iCs/>
          <w:sz w:val="28"/>
          <w:szCs w:val="28"/>
          <w:lang w:val="ru-RU" w:bidi="ar-SA"/>
        </w:rPr>
        <w:t>)*ОДД;</w:t>
      </w:r>
    </w:p>
    <w:p w14:paraId="049A9712" w14:textId="5A493957" w:rsidR="00224A54" w:rsidRPr="00A26326" w:rsidRDefault="00224A54" w:rsidP="00224A54">
      <w:pPr>
        <w:autoSpaceDE w:val="0"/>
        <w:autoSpaceDN w:val="0"/>
        <w:adjustRightInd w:val="0"/>
        <w:spacing w:after="0" w:line="240" w:lineRule="auto"/>
        <w:jc w:val="both"/>
        <w:rPr>
          <w:rFonts w:ascii="Times New Roman" w:eastAsia="HeliosCond" w:hAnsi="Times New Roman" w:cs="Times New Roman"/>
          <w:i/>
          <w:iCs/>
          <w:sz w:val="28"/>
          <w:szCs w:val="28"/>
          <w:lang w:val="ru-RU" w:bidi="ar-SA"/>
        </w:rPr>
      </w:pPr>
      <w:r w:rsidRPr="00A26326">
        <w:rPr>
          <w:rFonts w:ascii="Times New Roman" w:eastAsia="HeliosCond" w:hAnsi="Times New Roman" w:cs="Times New Roman"/>
          <w:i/>
          <w:iCs/>
          <w:sz w:val="28"/>
          <w:szCs w:val="28"/>
          <w:lang w:val="ru-RU" w:bidi="ar-SA"/>
        </w:rPr>
        <w:t>С (ЭКД)= С(</w:t>
      </w:r>
      <w:proofErr w:type="spellStart"/>
      <w:r w:rsidRPr="00A26326">
        <w:rPr>
          <w:rFonts w:ascii="Times New Roman" w:eastAsia="HeliosCond" w:hAnsi="Times New Roman" w:cs="Times New Roman"/>
          <w:i/>
          <w:iCs/>
          <w:sz w:val="28"/>
          <w:szCs w:val="28"/>
          <w:lang w:val="ru-RU" w:bidi="ar-SA"/>
        </w:rPr>
        <w:t>ед</w:t>
      </w:r>
      <w:proofErr w:type="spellEnd"/>
      <w:r w:rsidRPr="00A26326">
        <w:rPr>
          <w:rFonts w:ascii="Times New Roman" w:eastAsia="HeliosCond" w:hAnsi="Times New Roman" w:cs="Times New Roman"/>
          <w:i/>
          <w:iCs/>
          <w:sz w:val="28"/>
          <w:szCs w:val="28"/>
          <w:lang w:val="ru-RU" w:bidi="ar-SA"/>
        </w:rPr>
        <w:t>)*ЭКД;</w:t>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Pr>
          <w:rFonts w:ascii="Times New Roman" w:eastAsia="HeliosCond" w:hAnsi="Times New Roman" w:cs="Times New Roman"/>
          <w:i/>
          <w:iCs/>
          <w:sz w:val="28"/>
          <w:szCs w:val="28"/>
          <w:lang w:val="ru-RU" w:bidi="ar-SA"/>
        </w:rPr>
        <w:tab/>
      </w:r>
      <w:r w:rsidRPr="00224A54">
        <w:rPr>
          <w:rFonts w:ascii="Times New Roman" w:eastAsia="HeliosCond" w:hAnsi="Times New Roman" w:cs="Times New Roman"/>
          <w:iCs/>
          <w:sz w:val="28"/>
          <w:szCs w:val="28"/>
          <w:lang w:val="ru-RU" w:bidi="ar-SA"/>
        </w:rPr>
        <w:t>(</w:t>
      </w:r>
      <w:r>
        <w:rPr>
          <w:rFonts w:ascii="Times New Roman" w:eastAsia="HeliosCond" w:hAnsi="Times New Roman" w:cs="Times New Roman"/>
          <w:iCs/>
          <w:sz w:val="28"/>
          <w:szCs w:val="28"/>
          <w:lang w:val="ru-RU" w:bidi="ar-SA"/>
        </w:rPr>
        <w:t>2</w:t>
      </w:r>
      <w:r w:rsidRPr="00224A54">
        <w:rPr>
          <w:rFonts w:ascii="Times New Roman" w:eastAsia="HeliosCond" w:hAnsi="Times New Roman" w:cs="Times New Roman"/>
          <w:iCs/>
          <w:sz w:val="28"/>
          <w:szCs w:val="28"/>
          <w:lang w:val="ru-RU" w:bidi="ar-SA"/>
        </w:rPr>
        <w:t>)</w:t>
      </w:r>
    </w:p>
    <w:p w14:paraId="39A22E95" w14:textId="77777777" w:rsidR="00224A54" w:rsidRPr="00A26326" w:rsidRDefault="00224A54" w:rsidP="00224A54">
      <w:pPr>
        <w:autoSpaceDE w:val="0"/>
        <w:autoSpaceDN w:val="0"/>
        <w:adjustRightInd w:val="0"/>
        <w:spacing w:after="0" w:line="240" w:lineRule="auto"/>
        <w:jc w:val="both"/>
        <w:rPr>
          <w:rFonts w:ascii="Times New Roman" w:eastAsia="HeliosCond" w:hAnsi="Times New Roman" w:cs="Times New Roman"/>
          <w:sz w:val="28"/>
          <w:szCs w:val="28"/>
          <w:lang w:val="ru-RU" w:bidi="ar-SA"/>
        </w:rPr>
      </w:pPr>
      <w:r w:rsidRPr="00A26326">
        <w:rPr>
          <w:rFonts w:ascii="Times New Roman" w:eastAsia="HeliosCond" w:hAnsi="Times New Roman" w:cs="Times New Roman"/>
          <w:sz w:val="28"/>
          <w:szCs w:val="28"/>
          <w:lang w:val="ru-RU" w:bidi="ar-SA"/>
        </w:rPr>
        <w:t xml:space="preserve">где: С (ОДД) и (ЭКД) - стоимость прописанных дневной и курсовой доз, </w:t>
      </w:r>
      <w:proofErr w:type="spellStart"/>
      <w:r w:rsidRPr="00A26326">
        <w:rPr>
          <w:rFonts w:ascii="Times New Roman" w:eastAsia="HeliosCond" w:hAnsi="Times New Roman" w:cs="Times New Roman"/>
          <w:sz w:val="28"/>
          <w:szCs w:val="28"/>
          <w:lang w:val="ru-RU" w:bidi="ar-SA"/>
        </w:rPr>
        <w:t>тг</w:t>
      </w:r>
      <w:proofErr w:type="spellEnd"/>
      <w:r w:rsidRPr="00A26326">
        <w:rPr>
          <w:rFonts w:ascii="Times New Roman" w:eastAsia="HeliosCond" w:hAnsi="Times New Roman" w:cs="Times New Roman"/>
          <w:sz w:val="28"/>
          <w:szCs w:val="28"/>
          <w:lang w:val="ru-RU" w:bidi="ar-SA"/>
        </w:rPr>
        <w:t>.;</w:t>
      </w:r>
    </w:p>
    <w:p w14:paraId="1DE1E7F1" w14:textId="77777777" w:rsidR="00224A54" w:rsidRPr="00A26326" w:rsidRDefault="00224A54" w:rsidP="00224A54">
      <w:pPr>
        <w:autoSpaceDE w:val="0"/>
        <w:autoSpaceDN w:val="0"/>
        <w:adjustRightInd w:val="0"/>
        <w:spacing w:after="0" w:line="240" w:lineRule="auto"/>
        <w:jc w:val="both"/>
        <w:rPr>
          <w:rFonts w:ascii="Times New Roman" w:eastAsia="HeliosCond" w:hAnsi="Times New Roman" w:cs="Times New Roman"/>
          <w:sz w:val="28"/>
          <w:szCs w:val="28"/>
          <w:lang w:val="ru-RU" w:bidi="ar-SA"/>
        </w:rPr>
      </w:pPr>
      <w:r w:rsidRPr="00A26326">
        <w:rPr>
          <w:rFonts w:ascii="Times New Roman" w:eastAsia="HeliosCond" w:hAnsi="Times New Roman" w:cs="Times New Roman"/>
          <w:sz w:val="28"/>
          <w:szCs w:val="28"/>
          <w:lang w:val="ru-RU" w:bidi="ar-SA"/>
        </w:rPr>
        <w:t>С(</w:t>
      </w:r>
      <w:proofErr w:type="spellStart"/>
      <w:r w:rsidRPr="00A26326">
        <w:rPr>
          <w:rFonts w:ascii="Times New Roman" w:eastAsia="HeliosCond" w:hAnsi="Times New Roman" w:cs="Times New Roman"/>
          <w:sz w:val="28"/>
          <w:szCs w:val="28"/>
          <w:lang w:val="ru-RU" w:bidi="ar-SA"/>
        </w:rPr>
        <w:t>ед</w:t>
      </w:r>
      <w:proofErr w:type="spellEnd"/>
      <w:r w:rsidRPr="00A26326">
        <w:rPr>
          <w:rFonts w:ascii="Times New Roman" w:eastAsia="HeliosCond" w:hAnsi="Times New Roman" w:cs="Times New Roman"/>
          <w:sz w:val="28"/>
          <w:szCs w:val="28"/>
          <w:lang w:val="ru-RU" w:bidi="ar-SA"/>
        </w:rPr>
        <w:t xml:space="preserve">) – стоимость единицы действующего вещества, </w:t>
      </w:r>
      <w:proofErr w:type="spellStart"/>
      <w:r w:rsidRPr="00A26326">
        <w:rPr>
          <w:rFonts w:ascii="Times New Roman" w:eastAsia="HeliosCond" w:hAnsi="Times New Roman" w:cs="Times New Roman"/>
          <w:sz w:val="28"/>
          <w:szCs w:val="28"/>
          <w:lang w:val="ru-RU" w:bidi="ar-SA"/>
        </w:rPr>
        <w:t>тг</w:t>
      </w:r>
      <w:proofErr w:type="spellEnd"/>
      <w:r w:rsidRPr="00A26326">
        <w:rPr>
          <w:rFonts w:ascii="Times New Roman" w:eastAsia="HeliosCond" w:hAnsi="Times New Roman" w:cs="Times New Roman"/>
          <w:sz w:val="28"/>
          <w:szCs w:val="28"/>
          <w:lang w:val="ru-RU" w:bidi="ar-SA"/>
        </w:rPr>
        <w:t>.;</w:t>
      </w:r>
    </w:p>
    <w:p w14:paraId="7E8BCBE8" w14:textId="77777777" w:rsidR="00224A54" w:rsidRPr="00A26326" w:rsidRDefault="00224A54" w:rsidP="00224A54">
      <w:pPr>
        <w:autoSpaceDE w:val="0"/>
        <w:autoSpaceDN w:val="0"/>
        <w:adjustRightInd w:val="0"/>
        <w:spacing w:after="0" w:line="240" w:lineRule="auto"/>
        <w:jc w:val="both"/>
        <w:rPr>
          <w:rFonts w:ascii="Times New Roman" w:eastAsia="HeliosCond" w:hAnsi="Times New Roman" w:cs="Times New Roman"/>
          <w:sz w:val="28"/>
          <w:szCs w:val="28"/>
          <w:lang w:val="ru-RU" w:bidi="ar-SA"/>
        </w:rPr>
      </w:pPr>
      <w:r w:rsidRPr="00A26326">
        <w:rPr>
          <w:rFonts w:ascii="Times New Roman" w:eastAsia="HeliosCond" w:hAnsi="Times New Roman" w:cs="Times New Roman"/>
          <w:sz w:val="28"/>
          <w:szCs w:val="28"/>
          <w:lang w:val="ru-RU" w:bidi="ar-SA"/>
        </w:rPr>
        <w:t>ОДД и ЭКД – прописываемые дневная и курсовая дозы ЛС, мг и мл. [6]</w:t>
      </w:r>
    </w:p>
    <w:p w14:paraId="0051984C" w14:textId="19E50A58" w:rsidR="00ED4C69" w:rsidRPr="00A26326" w:rsidRDefault="00ED4C69" w:rsidP="003D3409">
      <w:pPr>
        <w:pStyle w:val="2"/>
        <w:ind w:firstLine="709"/>
        <w:rPr>
          <w:lang w:val="ru-RU"/>
        </w:rPr>
      </w:pPr>
      <w:bookmarkStart w:id="9" w:name="_Toc137136301"/>
      <w:r w:rsidRPr="00A26326">
        <w:rPr>
          <w:lang w:val="ru-RU"/>
        </w:rPr>
        <w:t>2.</w:t>
      </w:r>
      <w:r w:rsidR="00224A54">
        <w:rPr>
          <w:lang w:val="ru-RU"/>
        </w:rPr>
        <w:t>2</w:t>
      </w:r>
      <w:r w:rsidRPr="00A26326">
        <w:rPr>
          <w:lang w:val="ru-RU"/>
        </w:rPr>
        <w:t xml:space="preserve"> Применение </w:t>
      </w:r>
      <w:r w:rsidRPr="00A26326">
        <w:t>ATC</w:t>
      </w:r>
      <w:r w:rsidRPr="00A26326">
        <w:rPr>
          <w:lang w:val="ru-RU"/>
        </w:rPr>
        <w:t>/</w:t>
      </w:r>
      <w:r w:rsidRPr="00A26326">
        <w:t>DDD</w:t>
      </w:r>
      <w:r w:rsidRPr="00A26326">
        <w:rPr>
          <w:lang w:val="ru-RU"/>
        </w:rPr>
        <w:t xml:space="preserve"> методологии</w:t>
      </w:r>
      <w:r w:rsidR="00715A9F" w:rsidRPr="00A26326">
        <w:rPr>
          <w:lang w:val="ru-RU"/>
        </w:rPr>
        <w:t xml:space="preserve"> и классификации </w:t>
      </w:r>
      <w:proofErr w:type="spellStart"/>
      <w:r w:rsidR="00715A9F" w:rsidRPr="00A26326">
        <w:t>AWaRe</w:t>
      </w:r>
      <w:bookmarkEnd w:id="9"/>
      <w:proofErr w:type="spellEnd"/>
    </w:p>
    <w:p w14:paraId="6AA57A9F" w14:textId="6CA2A19E" w:rsidR="003D1C7E" w:rsidRPr="00A26326" w:rsidRDefault="00194E2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Методология ATC/DDD (</w:t>
      </w:r>
      <w:proofErr w:type="spellStart"/>
      <w:r w:rsidRPr="00A26326">
        <w:rPr>
          <w:rFonts w:ascii="Times New Roman" w:hAnsi="Times New Roman" w:cs="Times New Roman"/>
          <w:sz w:val="28"/>
          <w:szCs w:val="28"/>
          <w:lang w:val="ru-RU"/>
        </w:rPr>
        <w:t>Anatomical</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Therapeutic</w:t>
      </w:r>
      <w:proofErr w:type="spellEnd"/>
      <w:r w:rsidRPr="00A26326">
        <w:rPr>
          <w:rFonts w:ascii="Times New Roman" w:hAnsi="Times New Roman" w:cs="Times New Roman"/>
          <w:sz w:val="28"/>
          <w:szCs w:val="28"/>
          <w:lang w:val="ru-RU"/>
        </w:rPr>
        <w:t xml:space="preserve"> Chemical/</w:t>
      </w:r>
      <w:proofErr w:type="spellStart"/>
      <w:r w:rsidRPr="00A26326">
        <w:rPr>
          <w:rFonts w:ascii="Times New Roman" w:hAnsi="Times New Roman" w:cs="Times New Roman"/>
          <w:sz w:val="28"/>
          <w:szCs w:val="28"/>
          <w:lang w:val="ru-RU"/>
        </w:rPr>
        <w:t>Defined</w:t>
      </w:r>
      <w:proofErr w:type="spellEnd"/>
      <w:r w:rsidRPr="00A26326">
        <w:rPr>
          <w:rFonts w:ascii="Times New Roman" w:hAnsi="Times New Roman" w:cs="Times New Roman"/>
          <w:sz w:val="28"/>
          <w:szCs w:val="28"/>
          <w:lang w:val="ru-RU"/>
        </w:rPr>
        <w:t xml:space="preserve"> Daily </w:t>
      </w:r>
      <w:proofErr w:type="spellStart"/>
      <w:r w:rsidRPr="00A26326">
        <w:rPr>
          <w:rFonts w:ascii="Times New Roman" w:hAnsi="Times New Roman" w:cs="Times New Roman"/>
          <w:sz w:val="28"/>
          <w:szCs w:val="28"/>
          <w:lang w:val="ru-RU"/>
        </w:rPr>
        <w:t>Dose</w:t>
      </w:r>
      <w:proofErr w:type="spellEnd"/>
      <w:r w:rsidRPr="00A26326">
        <w:rPr>
          <w:rFonts w:ascii="Times New Roman" w:hAnsi="Times New Roman" w:cs="Times New Roman"/>
          <w:sz w:val="28"/>
          <w:szCs w:val="28"/>
          <w:lang w:val="ru-RU"/>
        </w:rPr>
        <w:t>) используется для классификации и измерения потребления лекарственных средств</w:t>
      </w:r>
      <w:r w:rsidR="00810BBD">
        <w:rPr>
          <w:rFonts w:ascii="Times New Roman" w:hAnsi="Times New Roman" w:cs="Times New Roman"/>
          <w:sz w:val="28"/>
          <w:szCs w:val="28"/>
          <w:lang w:val="ru-RU"/>
        </w:rPr>
        <w:t xml:space="preserve">. </w:t>
      </w:r>
      <w:r w:rsidR="003D1C7E" w:rsidRPr="00A26326">
        <w:rPr>
          <w:rFonts w:ascii="Times New Roman" w:hAnsi="Times New Roman" w:cs="Times New Roman"/>
          <w:sz w:val="28"/>
          <w:szCs w:val="28"/>
          <w:lang w:val="ru-RU"/>
        </w:rPr>
        <w:t>При проведении анализа по методике ATC/DDD, был использован метод расчета:</w:t>
      </w:r>
    </w:p>
    <w:p w14:paraId="695E17F3" w14:textId="77777777" w:rsidR="003D1C7E" w:rsidRPr="00A26326" w:rsidRDefault="003D1C7E"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Установленная суточная доза</w:t>
      </w:r>
      <w:r w:rsidRPr="00A26326">
        <w:rPr>
          <w:rFonts w:ascii="Times New Roman" w:hAnsi="Times New Roman" w:cs="Times New Roman"/>
          <w:sz w:val="28"/>
          <w:szCs w:val="28"/>
          <w:shd w:val="clear" w:color="auto" w:fill="FFFFFF"/>
          <w:lang w:val="ru-RU"/>
        </w:rPr>
        <w:t xml:space="preserve"> = Дозировка ЕЛФ (мг, г, МЕ, </w:t>
      </w:r>
      <w:r w:rsidRPr="00A26326">
        <w:rPr>
          <w:rFonts w:ascii="Times New Roman" w:hAnsi="Times New Roman" w:cs="Times New Roman"/>
          <w:sz w:val="28"/>
          <w:szCs w:val="28"/>
          <w:shd w:val="clear" w:color="auto" w:fill="FFFFFF"/>
        </w:rPr>
        <w:t>UD</w:t>
      </w:r>
      <w:r w:rsidRPr="00A26326">
        <w:rPr>
          <w:rFonts w:ascii="Times New Roman" w:hAnsi="Times New Roman" w:cs="Times New Roman"/>
          <w:sz w:val="28"/>
          <w:szCs w:val="28"/>
          <w:shd w:val="clear" w:color="auto" w:fill="FFFFFF"/>
          <w:lang w:val="ru-RU"/>
        </w:rPr>
        <w:t xml:space="preserve">)/Значение </w:t>
      </w:r>
      <w:r w:rsidRPr="00A26326">
        <w:rPr>
          <w:rFonts w:ascii="Times New Roman" w:hAnsi="Times New Roman" w:cs="Times New Roman"/>
          <w:sz w:val="28"/>
          <w:szCs w:val="28"/>
          <w:shd w:val="clear" w:color="auto" w:fill="FFFFFF"/>
        </w:rPr>
        <w:t>DDD</w:t>
      </w:r>
      <w:r w:rsidRPr="00A26326">
        <w:rPr>
          <w:rFonts w:ascii="Times New Roman" w:hAnsi="Times New Roman" w:cs="Times New Roman"/>
          <w:sz w:val="28"/>
          <w:szCs w:val="28"/>
          <w:shd w:val="clear" w:color="auto" w:fill="FFFFFF"/>
          <w:lang w:val="ru-RU"/>
        </w:rPr>
        <w:t xml:space="preserve">, присвоенное ВОЗ (мг, г, МЕ, </w:t>
      </w:r>
      <w:r w:rsidRPr="00A26326">
        <w:rPr>
          <w:rFonts w:ascii="Times New Roman" w:hAnsi="Times New Roman" w:cs="Times New Roman"/>
          <w:sz w:val="28"/>
          <w:szCs w:val="28"/>
          <w:shd w:val="clear" w:color="auto" w:fill="FFFFFF"/>
        </w:rPr>
        <w:t>UD</w:t>
      </w:r>
      <w:r w:rsidRPr="00A26326">
        <w:rPr>
          <w:rFonts w:ascii="Times New Roman" w:hAnsi="Times New Roman" w:cs="Times New Roman"/>
          <w:sz w:val="28"/>
          <w:szCs w:val="28"/>
          <w:shd w:val="clear" w:color="auto" w:fill="FFFFFF"/>
          <w:lang w:val="ru-RU"/>
        </w:rPr>
        <w:t>).</w:t>
      </w:r>
    </w:p>
    <w:p w14:paraId="4286D647" w14:textId="77777777" w:rsidR="00A67792" w:rsidRDefault="00ED4C69" w:rsidP="003D1C7E">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Использование лекарств в таком учреждении, как больница, часто выражается в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на койко-день или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на 100 койко-дней, чтобы отразить использование в стационаре.</w:t>
      </w:r>
      <w:r w:rsidR="003D1C7E" w:rsidRPr="00A26326">
        <w:rPr>
          <w:rFonts w:ascii="Times New Roman" w:hAnsi="Times New Roman" w:cs="Times New Roman"/>
          <w:sz w:val="28"/>
          <w:szCs w:val="28"/>
          <w:lang w:val="ru-RU"/>
        </w:rPr>
        <w:t xml:space="preserve"> Однако в связи с непостоянством пребывания пациентов в стационарных условиях, данное выражение не нашло своего практического подтверждения.</w:t>
      </w:r>
      <w:r w:rsidR="00810BBD">
        <w:rPr>
          <w:rFonts w:ascii="Times New Roman" w:hAnsi="Times New Roman" w:cs="Times New Roman"/>
          <w:sz w:val="28"/>
          <w:szCs w:val="28"/>
          <w:lang w:val="ru-RU"/>
        </w:rPr>
        <w:t xml:space="preserve"> Кроме того, в связи с тем, что при оказании стационарной помощи в медицинских организациях, назначение и учет лекарственных средств осуществляется в единицах измерения, например, таблетки, ампулы, флаконы, при расчете </w:t>
      </w:r>
      <w:r w:rsidR="00A67792">
        <w:rPr>
          <w:rFonts w:ascii="Times New Roman" w:hAnsi="Times New Roman" w:cs="Times New Roman"/>
          <w:sz w:val="28"/>
          <w:szCs w:val="28"/>
          <w:lang w:val="ru-RU"/>
        </w:rPr>
        <w:t>потребления отсутствовала необходимость в пересчете на единицу измерения.</w:t>
      </w:r>
    </w:p>
    <w:p w14:paraId="59C9BE96" w14:textId="09FD83B9" w:rsidR="00ED4C69" w:rsidRPr="00A26326" w:rsidRDefault="00810BBD" w:rsidP="003D1C7E">
      <w:pPr>
        <w:spacing w:after="0" w:line="24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lang w:val="ru-RU"/>
        </w:rPr>
        <w:t xml:space="preserve"> </w:t>
      </w:r>
      <w:r w:rsidR="00ED4C69" w:rsidRPr="00A26326">
        <w:rPr>
          <w:rFonts w:ascii="Times New Roman" w:hAnsi="Times New Roman" w:cs="Times New Roman"/>
          <w:sz w:val="28"/>
          <w:szCs w:val="28"/>
          <w:lang w:val="ru-RU"/>
        </w:rPr>
        <w:t>В ходе исследования определено число установленных суточных доз (</w:t>
      </w:r>
      <w:r w:rsidR="00ED4C69" w:rsidRPr="00A26326">
        <w:rPr>
          <w:rFonts w:ascii="Times New Roman" w:hAnsi="Times New Roman" w:cs="Times New Roman"/>
          <w:sz w:val="28"/>
          <w:szCs w:val="28"/>
        </w:rPr>
        <w:t>number</w:t>
      </w:r>
      <w:r w:rsidR="00ED4C69" w:rsidRPr="00A26326">
        <w:rPr>
          <w:rFonts w:ascii="Times New Roman" w:hAnsi="Times New Roman" w:cs="Times New Roman"/>
          <w:sz w:val="28"/>
          <w:szCs w:val="28"/>
          <w:lang w:val="ru-RU"/>
        </w:rPr>
        <w:t xml:space="preserve"> </w:t>
      </w:r>
      <w:r w:rsidR="00ED4C69" w:rsidRPr="00A26326">
        <w:rPr>
          <w:rFonts w:ascii="Times New Roman" w:hAnsi="Times New Roman" w:cs="Times New Roman"/>
          <w:sz w:val="28"/>
          <w:szCs w:val="28"/>
        </w:rPr>
        <w:t>of</w:t>
      </w:r>
      <w:r w:rsidR="00ED4C69" w:rsidRPr="00A26326">
        <w:rPr>
          <w:rFonts w:ascii="Times New Roman" w:hAnsi="Times New Roman" w:cs="Times New Roman"/>
          <w:sz w:val="28"/>
          <w:szCs w:val="28"/>
          <w:lang w:val="ru-RU"/>
        </w:rPr>
        <w:t xml:space="preserve"> </w:t>
      </w:r>
      <w:r w:rsidR="00ED4C69" w:rsidRPr="00A26326">
        <w:rPr>
          <w:rFonts w:ascii="Times New Roman" w:hAnsi="Times New Roman" w:cs="Times New Roman"/>
          <w:sz w:val="28"/>
          <w:szCs w:val="28"/>
        </w:rPr>
        <w:t>determined</w:t>
      </w:r>
      <w:r w:rsidR="00ED4C69" w:rsidRPr="00A26326">
        <w:rPr>
          <w:rFonts w:ascii="Times New Roman" w:hAnsi="Times New Roman" w:cs="Times New Roman"/>
          <w:sz w:val="28"/>
          <w:szCs w:val="28"/>
          <w:lang w:val="ru-RU"/>
        </w:rPr>
        <w:t xml:space="preserve"> </w:t>
      </w:r>
      <w:r w:rsidR="00ED4C69" w:rsidRPr="00A26326">
        <w:rPr>
          <w:rFonts w:ascii="Times New Roman" w:hAnsi="Times New Roman" w:cs="Times New Roman"/>
          <w:sz w:val="28"/>
          <w:szCs w:val="28"/>
        </w:rPr>
        <w:t>daily</w:t>
      </w:r>
      <w:r w:rsidR="00ED4C69" w:rsidRPr="00A26326">
        <w:rPr>
          <w:rFonts w:ascii="Times New Roman" w:hAnsi="Times New Roman" w:cs="Times New Roman"/>
          <w:sz w:val="28"/>
          <w:szCs w:val="28"/>
          <w:lang w:val="ru-RU"/>
        </w:rPr>
        <w:t xml:space="preserve"> </w:t>
      </w:r>
      <w:r w:rsidR="00ED4C69" w:rsidRPr="00A26326">
        <w:rPr>
          <w:rFonts w:ascii="Times New Roman" w:hAnsi="Times New Roman" w:cs="Times New Roman"/>
          <w:sz w:val="28"/>
          <w:szCs w:val="28"/>
        </w:rPr>
        <w:t>doses</w:t>
      </w:r>
      <w:r w:rsidR="00ED4C69" w:rsidRPr="00A26326">
        <w:rPr>
          <w:rFonts w:ascii="Times New Roman" w:hAnsi="Times New Roman" w:cs="Times New Roman"/>
          <w:sz w:val="28"/>
          <w:szCs w:val="28"/>
          <w:lang w:val="ru-RU"/>
        </w:rPr>
        <w:t xml:space="preserve"> – </w:t>
      </w:r>
      <w:r w:rsidR="00ED4C69" w:rsidRPr="00A26326">
        <w:rPr>
          <w:rFonts w:ascii="Times New Roman" w:hAnsi="Times New Roman" w:cs="Times New Roman"/>
          <w:sz w:val="28"/>
          <w:szCs w:val="28"/>
        </w:rPr>
        <w:t>NDDD</w:t>
      </w:r>
      <w:r w:rsidR="00ED4C69" w:rsidRPr="00A26326">
        <w:rPr>
          <w:rFonts w:ascii="Times New Roman" w:hAnsi="Times New Roman" w:cs="Times New Roman"/>
          <w:sz w:val="28"/>
          <w:szCs w:val="28"/>
          <w:lang w:val="ru-RU"/>
        </w:rPr>
        <w:t xml:space="preserve">) за анализируемый </w:t>
      </w:r>
      <w:r w:rsidR="003D1C7E" w:rsidRPr="00A26326">
        <w:rPr>
          <w:rFonts w:ascii="Times New Roman" w:hAnsi="Times New Roman" w:cs="Times New Roman"/>
          <w:sz w:val="28"/>
          <w:szCs w:val="28"/>
          <w:lang w:val="ru-RU"/>
        </w:rPr>
        <w:t>год</w:t>
      </w:r>
      <w:r w:rsidR="00ED4C69" w:rsidRPr="00A26326">
        <w:rPr>
          <w:rFonts w:ascii="Times New Roman" w:hAnsi="Times New Roman" w:cs="Times New Roman"/>
          <w:sz w:val="28"/>
          <w:szCs w:val="28"/>
          <w:lang w:val="ru-RU"/>
        </w:rPr>
        <w:t xml:space="preserve">, что является основным критерием при проведении </w:t>
      </w:r>
      <w:r w:rsidR="00ED4C69" w:rsidRPr="00A26326">
        <w:rPr>
          <w:rFonts w:ascii="Times New Roman" w:hAnsi="Times New Roman" w:cs="Times New Roman"/>
          <w:sz w:val="28"/>
          <w:szCs w:val="28"/>
        </w:rPr>
        <w:t>DDD</w:t>
      </w:r>
      <w:r w:rsidR="00ED4C69" w:rsidRPr="00A26326">
        <w:rPr>
          <w:rFonts w:ascii="Times New Roman" w:hAnsi="Times New Roman" w:cs="Times New Roman"/>
          <w:sz w:val="28"/>
          <w:szCs w:val="28"/>
          <w:lang w:val="ru-RU"/>
        </w:rPr>
        <w:t>-анализа. Установленная суточная доза ЛС (</w:t>
      </w:r>
      <w:r w:rsidR="00ED4C69" w:rsidRPr="00A26326">
        <w:rPr>
          <w:rFonts w:ascii="Times New Roman" w:hAnsi="Times New Roman" w:cs="Times New Roman"/>
          <w:sz w:val="28"/>
          <w:szCs w:val="28"/>
        </w:rPr>
        <w:t>DDD</w:t>
      </w:r>
      <w:r w:rsidR="00ED4C69" w:rsidRPr="00A26326">
        <w:rPr>
          <w:rFonts w:ascii="Times New Roman" w:hAnsi="Times New Roman" w:cs="Times New Roman"/>
          <w:sz w:val="28"/>
          <w:szCs w:val="28"/>
          <w:lang w:val="ru-RU"/>
        </w:rPr>
        <w:t>) является технической единицей измерения. Она не равна рекомендуемой суточной дозе, зависящей от степени тяжести, характера течения заболевания, массы тела пациента и т. д. Измеряется в единицах, которые используются в клиническ</w:t>
      </w:r>
      <w:r w:rsidR="00A67792">
        <w:rPr>
          <w:rFonts w:ascii="Times New Roman" w:hAnsi="Times New Roman" w:cs="Times New Roman"/>
          <w:sz w:val="28"/>
          <w:szCs w:val="28"/>
          <w:lang w:val="ru-RU"/>
        </w:rPr>
        <w:t xml:space="preserve">ой практике (мг, г, МЕ и т. д.) </w:t>
      </w:r>
      <w:r w:rsidR="00A67792" w:rsidRPr="00A26326">
        <w:rPr>
          <w:rFonts w:ascii="Times New Roman" w:hAnsi="Times New Roman" w:cs="Times New Roman"/>
          <w:sz w:val="28"/>
          <w:szCs w:val="28"/>
          <w:shd w:val="clear" w:color="auto" w:fill="FFFFFF"/>
          <w:lang w:val="ru-RU"/>
        </w:rPr>
        <w:t xml:space="preserve">данные по величине </w:t>
      </w:r>
      <w:r w:rsidR="00A67792" w:rsidRPr="00A26326">
        <w:rPr>
          <w:rFonts w:ascii="Times New Roman" w:hAnsi="Times New Roman" w:cs="Times New Roman"/>
          <w:sz w:val="28"/>
          <w:szCs w:val="28"/>
          <w:shd w:val="clear" w:color="auto" w:fill="FFFFFF"/>
        </w:rPr>
        <w:t>DDD</w:t>
      </w:r>
      <w:r w:rsidR="00A67792" w:rsidRPr="00A26326">
        <w:rPr>
          <w:rFonts w:ascii="Times New Roman" w:hAnsi="Times New Roman" w:cs="Times New Roman"/>
          <w:sz w:val="28"/>
          <w:szCs w:val="28"/>
          <w:shd w:val="clear" w:color="auto" w:fill="FFFFFF"/>
          <w:lang w:val="ru-RU"/>
        </w:rPr>
        <w:t xml:space="preserve"> получена на специализированном сайте ВОЗ </w:t>
      </w:r>
      <w:r w:rsidR="00A67792" w:rsidRPr="00A26326">
        <w:rPr>
          <w:rFonts w:ascii="Times New Roman" w:hAnsi="Times New Roman" w:cs="Times New Roman"/>
          <w:sz w:val="28"/>
          <w:szCs w:val="28"/>
          <w:shd w:val="clear" w:color="auto" w:fill="FFFFFF"/>
        </w:rPr>
        <w:t>Collaborating</w:t>
      </w:r>
      <w:r w:rsidR="00A67792" w:rsidRPr="00A26326">
        <w:rPr>
          <w:rFonts w:ascii="Times New Roman" w:hAnsi="Times New Roman" w:cs="Times New Roman"/>
          <w:sz w:val="28"/>
          <w:szCs w:val="28"/>
          <w:shd w:val="clear" w:color="auto" w:fill="FFFFFF"/>
          <w:lang w:val="ru-RU"/>
        </w:rPr>
        <w:t xml:space="preserve"> </w:t>
      </w:r>
      <w:r w:rsidR="00A67792" w:rsidRPr="00A26326">
        <w:rPr>
          <w:rFonts w:ascii="Times New Roman" w:hAnsi="Times New Roman" w:cs="Times New Roman"/>
          <w:sz w:val="28"/>
          <w:szCs w:val="28"/>
          <w:shd w:val="clear" w:color="auto" w:fill="FFFFFF"/>
        </w:rPr>
        <w:t>Centre</w:t>
      </w:r>
      <w:r w:rsidR="00A67792" w:rsidRPr="00A26326">
        <w:rPr>
          <w:rFonts w:ascii="Times New Roman" w:hAnsi="Times New Roman" w:cs="Times New Roman"/>
          <w:sz w:val="28"/>
          <w:szCs w:val="28"/>
          <w:shd w:val="clear" w:color="auto" w:fill="FFFFFF"/>
          <w:lang w:val="ru-RU"/>
        </w:rPr>
        <w:t xml:space="preserve"> </w:t>
      </w:r>
      <w:r w:rsidR="00A67792" w:rsidRPr="00A26326">
        <w:rPr>
          <w:rFonts w:ascii="Times New Roman" w:hAnsi="Times New Roman" w:cs="Times New Roman"/>
          <w:sz w:val="28"/>
          <w:szCs w:val="28"/>
          <w:shd w:val="clear" w:color="auto" w:fill="FFFFFF"/>
        </w:rPr>
        <w:t>for</w:t>
      </w:r>
      <w:r w:rsidR="00A67792" w:rsidRPr="00A26326">
        <w:rPr>
          <w:rFonts w:ascii="Times New Roman" w:hAnsi="Times New Roman" w:cs="Times New Roman"/>
          <w:sz w:val="28"/>
          <w:szCs w:val="28"/>
          <w:lang w:val="ru-RU"/>
        </w:rPr>
        <w:t xml:space="preserve"> </w:t>
      </w:r>
      <w:r w:rsidR="00A67792" w:rsidRPr="00A26326">
        <w:rPr>
          <w:rFonts w:ascii="Times New Roman" w:hAnsi="Times New Roman" w:cs="Times New Roman"/>
          <w:sz w:val="28"/>
          <w:szCs w:val="28"/>
          <w:shd w:val="clear" w:color="auto" w:fill="FFFFFF"/>
        </w:rPr>
        <w:t>Drug</w:t>
      </w:r>
      <w:r w:rsidR="00A67792" w:rsidRPr="00A26326">
        <w:rPr>
          <w:rFonts w:ascii="Times New Roman" w:hAnsi="Times New Roman" w:cs="Times New Roman"/>
          <w:sz w:val="28"/>
          <w:szCs w:val="28"/>
          <w:shd w:val="clear" w:color="auto" w:fill="FFFFFF"/>
          <w:lang w:val="ru-RU"/>
        </w:rPr>
        <w:t xml:space="preserve"> </w:t>
      </w:r>
      <w:r w:rsidR="00A67792" w:rsidRPr="00A26326">
        <w:rPr>
          <w:rFonts w:ascii="Times New Roman" w:hAnsi="Times New Roman" w:cs="Times New Roman"/>
          <w:sz w:val="28"/>
          <w:szCs w:val="28"/>
          <w:shd w:val="clear" w:color="auto" w:fill="FFFFFF"/>
        </w:rPr>
        <w:t>Statistics</w:t>
      </w:r>
      <w:r w:rsidR="00A67792" w:rsidRPr="00A26326">
        <w:rPr>
          <w:rFonts w:ascii="Times New Roman" w:hAnsi="Times New Roman" w:cs="Times New Roman"/>
          <w:sz w:val="28"/>
          <w:szCs w:val="28"/>
          <w:shd w:val="clear" w:color="auto" w:fill="FFFFFF"/>
          <w:lang w:val="ru-RU"/>
        </w:rPr>
        <w:t xml:space="preserve"> </w:t>
      </w:r>
      <w:r w:rsidR="00A67792" w:rsidRPr="00A26326">
        <w:rPr>
          <w:rFonts w:ascii="Times New Roman" w:hAnsi="Times New Roman" w:cs="Times New Roman"/>
          <w:sz w:val="28"/>
          <w:szCs w:val="28"/>
          <w:shd w:val="clear" w:color="auto" w:fill="FFFFFF"/>
        </w:rPr>
        <w:t>Methodology</w:t>
      </w:r>
      <w:r w:rsidR="00A67792" w:rsidRPr="00A26326">
        <w:rPr>
          <w:rFonts w:ascii="Times New Roman" w:hAnsi="Times New Roman" w:cs="Times New Roman"/>
          <w:sz w:val="28"/>
          <w:szCs w:val="28"/>
          <w:shd w:val="clear" w:color="auto" w:fill="FFFFFF"/>
          <w:lang w:val="ru-RU"/>
        </w:rPr>
        <w:t xml:space="preserve"> (</w:t>
      </w:r>
      <w:hyperlink r:id="rId8" w:history="1">
        <w:r w:rsidR="00A67792" w:rsidRPr="00A26326">
          <w:rPr>
            <w:rStyle w:val="ac"/>
            <w:rFonts w:ascii="Times New Roman" w:hAnsi="Times New Roman" w:cs="Times New Roman"/>
            <w:sz w:val="28"/>
            <w:szCs w:val="28"/>
            <w:shd w:val="clear" w:color="auto" w:fill="FFFFFF"/>
          </w:rPr>
          <w:t>http</w:t>
        </w:r>
        <w:r w:rsidR="00A67792" w:rsidRPr="00A26326">
          <w:rPr>
            <w:rStyle w:val="ac"/>
            <w:rFonts w:ascii="Times New Roman" w:hAnsi="Times New Roman" w:cs="Times New Roman"/>
            <w:sz w:val="28"/>
            <w:szCs w:val="28"/>
            <w:shd w:val="clear" w:color="auto" w:fill="FFFFFF"/>
            <w:lang w:val="ru-RU"/>
          </w:rPr>
          <w:t>://</w:t>
        </w:r>
        <w:r w:rsidR="00A67792" w:rsidRPr="00A26326">
          <w:rPr>
            <w:rStyle w:val="ac"/>
            <w:rFonts w:ascii="Times New Roman" w:hAnsi="Times New Roman" w:cs="Times New Roman"/>
            <w:sz w:val="28"/>
            <w:szCs w:val="28"/>
            <w:shd w:val="clear" w:color="auto" w:fill="FFFFFF"/>
          </w:rPr>
          <w:t>www</w:t>
        </w:r>
        <w:r w:rsidR="00A67792" w:rsidRPr="00A26326">
          <w:rPr>
            <w:rStyle w:val="ac"/>
            <w:rFonts w:ascii="Times New Roman" w:hAnsi="Times New Roman" w:cs="Times New Roman"/>
            <w:sz w:val="28"/>
            <w:szCs w:val="28"/>
            <w:shd w:val="clear" w:color="auto" w:fill="FFFFFF"/>
            <w:lang w:val="ru-RU"/>
          </w:rPr>
          <w:t>.</w:t>
        </w:r>
        <w:proofErr w:type="spellStart"/>
        <w:r w:rsidR="00A67792" w:rsidRPr="00A26326">
          <w:rPr>
            <w:rStyle w:val="ac"/>
            <w:rFonts w:ascii="Times New Roman" w:hAnsi="Times New Roman" w:cs="Times New Roman"/>
            <w:sz w:val="28"/>
            <w:szCs w:val="28"/>
            <w:shd w:val="clear" w:color="auto" w:fill="FFFFFF"/>
          </w:rPr>
          <w:t>whocc</w:t>
        </w:r>
        <w:proofErr w:type="spellEnd"/>
        <w:r w:rsidR="00A67792" w:rsidRPr="00A26326">
          <w:rPr>
            <w:rStyle w:val="ac"/>
            <w:rFonts w:ascii="Times New Roman" w:hAnsi="Times New Roman" w:cs="Times New Roman"/>
            <w:sz w:val="28"/>
            <w:szCs w:val="28"/>
            <w:shd w:val="clear" w:color="auto" w:fill="FFFFFF"/>
            <w:lang w:val="ru-RU"/>
          </w:rPr>
          <w:t>.</w:t>
        </w:r>
        <w:r w:rsidR="00A67792" w:rsidRPr="00A26326">
          <w:rPr>
            <w:rStyle w:val="ac"/>
            <w:rFonts w:ascii="Times New Roman" w:hAnsi="Times New Roman" w:cs="Times New Roman"/>
            <w:sz w:val="28"/>
            <w:szCs w:val="28"/>
            <w:shd w:val="clear" w:color="auto" w:fill="FFFFFF"/>
          </w:rPr>
          <w:t>no</w:t>
        </w:r>
        <w:r w:rsidR="00A67792" w:rsidRPr="00A26326">
          <w:rPr>
            <w:rStyle w:val="ac"/>
            <w:rFonts w:ascii="Times New Roman" w:hAnsi="Times New Roman" w:cs="Times New Roman"/>
            <w:sz w:val="28"/>
            <w:szCs w:val="28"/>
            <w:shd w:val="clear" w:color="auto" w:fill="FFFFFF"/>
            <w:lang w:val="ru-RU"/>
          </w:rPr>
          <w:t>/</w:t>
        </w:r>
        <w:proofErr w:type="spellStart"/>
        <w:r w:rsidR="00A67792" w:rsidRPr="00A26326">
          <w:rPr>
            <w:rStyle w:val="ac"/>
            <w:rFonts w:ascii="Times New Roman" w:hAnsi="Times New Roman" w:cs="Times New Roman"/>
            <w:sz w:val="28"/>
            <w:szCs w:val="28"/>
            <w:shd w:val="clear" w:color="auto" w:fill="FFFFFF"/>
          </w:rPr>
          <w:t>atc</w:t>
        </w:r>
        <w:proofErr w:type="spellEnd"/>
        <w:r w:rsidR="00A67792" w:rsidRPr="00A26326">
          <w:rPr>
            <w:rStyle w:val="ac"/>
            <w:rFonts w:ascii="Times New Roman" w:hAnsi="Times New Roman" w:cs="Times New Roman"/>
            <w:sz w:val="28"/>
            <w:szCs w:val="28"/>
            <w:shd w:val="clear" w:color="auto" w:fill="FFFFFF"/>
            <w:lang w:val="ru-RU"/>
          </w:rPr>
          <w:t>_</w:t>
        </w:r>
        <w:proofErr w:type="spellStart"/>
        <w:r w:rsidR="00A67792" w:rsidRPr="00A26326">
          <w:rPr>
            <w:rStyle w:val="ac"/>
            <w:rFonts w:ascii="Times New Roman" w:hAnsi="Times New Roman" w:cs="Times New Roman"/>
            <w:sz w:val="28"/>
            <w:szCs w:val="28"/>
            <w:shd w:val="clear" w:color="auto" w:fill="FFFFFF"/>
          </w:rPr>
          <w:t>ddd</w:t>
        </w:r>
        <w:proofErr w:type="spellEnd"/>
        <w:r w:rsidR="00A67792" w:rsidRPr="00A26326">
          <w:rPr>
            <w:rStyle w:val="ac"/>
            <w:rFonts w:ascii="Times New Roman" w:hAnsi="Times New Roman" w:cs="Times New Roman"/>
            <w:sz w:val="28"/>
            <w:szCs w:val="28"/>
            <w:shd w:val="clear" w:color="auto" w:fill="FFFFFF"/>
            <w:lang w:val="ru-RU"/>
          </w:rPr>
          <w:t>_</w:t>
        </w:r>
        <w:r w:rsidR="00A67792" w:rsidRPr="00A26326">
          <w:rPr>
            <w:rStyle w:val="ac"/>
            <w:rFonts w:ascii="Times New Roman" w:hAnsi="Times New Roman" w:cs="Times New Roman"/>
            <w:sz w:val="28"/>
            <w:szCs w:val="28"/>
            <w:shd w:val="clear" w:color="auto" w:fill="FFFFFF"/>
          </w:rPr>
          <w:t>index</w:t>
        </w:r>
      </w:hyperlink>
      <w:r w:rsidR="00A67792" w:rsidRPr="00A26326">
        <w:rPr>
          <w:rFonts w:ascii="Times New Roman" w:hAnsi="Times New Roman" w:cs="Times New Roman"/>
          <w:sz w:val="28"/>
          <w:szCs w:val="28"/>
          <w:shd w:val="clear" w:color="auto" w:fill="FFFFFF"/>
          <w:lang w:val="ru-RU"/>
        </w:rPr>
        <w:t>)</w:t>
      </w:r>
      <w:r w:rsidR="00A67792">
        <w:rPr>
          <w:rFonts w:ascii="Times New Roman" w:hAnsi="Times New Roman" w:cs="Times New Roman"/>
          <w:sz w:val="28"/>
          <w:szCs w:val="28"/>
          <w:shd w:val="clear" w:color="auto" w:fill="FFFFFF"/>
          <w:lang w:val="ru-RU"/>
        </w:rPr>
        <w:t>.</w:t>
      </w:r>
    </w:p>
    <w:p w14:paraId="30D4265F" w14:textId="77777777" w:rsidR="00A67792" w:rsidRDefault="003D1C7E" w:rsidP="0090228E">
      <w:pPr>
        <w:spacing w:after="0" w:line="240" w:lineRule="auto"/>
        <w:ind w:firstLine="567"/>
        <w:jc w:val="both"/>
        <w:rPr>
          <w:rFonts w:ascii="Times New Roman" w:hAnsi="Times New Roman" w:cs="Times New Roman"/>
          <w:sz w:val="28"/>
          <w:szCs w:val="28"/>
          <w:shd w:val="clear" w:color="auto" w:fill="FFFFFF"/>
          <w:lang w:val="ru-RU"/>
        </w:rPr>
      </w:pPr>
      <w:r w:rsidRPr="00A26326">
        <w:rPr>
          <w:rFonts w:ascii="Times New Roman" w:hAnsi="Times New Roman" w:cs="Times New Roman"/>
          <w:sz w:val="28"/>
          <w:szCs w:val="28"/>
          <w:lang w:val="ru-RU"/>
        </w:rPr>
        <w:t>Для проведения анализа потребления антибактериальных лекарственных средств методом классификации их по базе</w:t>
      </w:r>
      <w:r w:rsidR="00662AFE" w:rsidRPr="00A26326">
        <w:rPr>
          <w:rFonts w:ascii="Times New Roman" w:hAnsi="Times New Roman" w:cs="Times New Roman"/>
          <w:sz w:val="28"/>
          <w:szCs w:val="28"/>
          <w:lang w:val="ru-RU"/>
        </w:rPr>
        <w:t xml:space="preserve"> данных "</w:t>
      </w:r>
      <w:proofErr w:type="spellStart"/>
      <w:r w:rsidR="00662AFE" w:rsidRPr="00A26326">
        <w:rPr>
          <w:rFonts w:ascii="Times New Roman" w:hAnsi="Times New Roman" w:cs="Times New Roman"/>
          <w:sz w:val="28"/>
          <w:szCs w:val="28"/>
          <w:lang w:val="ru-RU"/>
        </w:rPr>
        <w:t>AWaRe</w:t>
      </w:r>
      <w:proofErr w:type="spellEnd"/>
      <w:r w:rsidR="00662AFE" w:rsidRPr="00A26326">
        <w:rPr>
          <w:rFonts w:ascii="Times New Roman" w:hAnsi="Times New Roman" w:cs="Times New Roman"/>
          <w:sz w:val="28"/>
          <w:szCs w:val="28"/>
          <w:lang w:val="ru-RU"/>
        </w:rPr>
        <w:t xml:space="preserve">" </w:t>
      </w:r>
      <w:r w:rsidR="00C05D92" w:rsidRPr="00A26326">
        <w:rPr>
          <w:rFonts w:ascii="Times New Roman" w:hAnsi="Times New Roman" w:cs="Times New Roman"/>
          <w:sz w:val="28"/>
          <w:szCs w:val="28"/>
          <w:lang w:val="ru-RU"/>
        </w:rPr>
        <w:t xml:space="preserve">использованы </w:t>
      </w:r>
      <w:r w:rsidR="00C05D92" w:rsidRPr="00A26326">
        <w:rPr>
          <w:rFonts w:ascii="Times New Roman" w:hAnsi="Times New Roman" w:cs="Times New Roman"/>
          <w:sz w:val="28"/>
          <w:szCs w:val="28"/>
          <w:lang w:val="ru-RU"/>
        </w:rPr>
        <w:lastRenderedPageBreak/>
        <w:t>данные по потреблению антибактериальных препаратов в ГИС. По данным ВОЗ проведена</w:t>
      </w:r>
      <w:r w:rsidRPr="00A26326">
        <w:rPr>
          <w:rFonts w:ascii="Times New Roman" w:hAnsi="Times New Roman" w:cs="Times New Roman"/>
          <w:sz w:val="28"/>
          <w:szCs w:val="28"/>
          <w:lang w:val="ru-RU"/>
        </w:rPr>
        <w:t xml:space="preserve"> </w:t>
      </w:r>
      <w:r w:rsidR="00662AFE" w:rsidRPr="00A26326">
        <w:rPr>
          <w:rFonts w:ascii="Times New Roman" w:hAnsi="Times New Roman" w:cs="Times New Roman"/>
          <w:sz w:val="28"/>
          <w:szCs w:val="28"/>
          <w:lang w:val="ru-RU"/>
        </w:rPr>
        <w:t>классифи</w:t>
      </w:r>
      <w:r w:rsidR="00C05D92" w:rsidRPr="00A26326">
        <w:rPr>
          <w:rFonts w:ascii="Times New Roman" w:hAnsi="Times New Roman" w:cs="Times New Roman"/>
          <w:sz w:val="28"/>
          <w:szCs w:val="28"/>
          <w:lang w:val="ru-RU"/>
        </w:rPr>
        <w:t>кация</w:t>
      </w:r>
      <w:r w:rsidR="00662AFE" w:rsidRPr="00A26326">
        <w:rPr>
          <w:rFonts w:ascii="Times New Roman" w:hAnsi="Times New Roman" w:cs="Times New Roman"/>
          <w:sz w:val="28"/>
          <w:szCs w:val="28"/>
          <w:lang w:val="ru-RU"/>
        </w:rPr>
        <w:t xml:space="preserve"> 180 антибиотиков по группам "Доступные" (Access), "Наблюдаемые" (Watch) и "Резервные" (</w:t>
      </w:r>
      <w:proofErr w:type="spellStart"/>
      <w:r w:rsidR="00662AFE" w:rsidRPr="00A26326">
        <w:rPr>
          <w:rFonts w:ascii="Times New Roman" w:hAnsi="Times New Roman" w:cs="Times New Roman"/>
          <w:sz w:val="28"/>
          <w:szCs w:val="28"/>
          <w:lang w:val="ru-RU"/>
        </w:rPr>
        <w:t>Reserve</w:t>
      </w:r>
      <w:proofErr w:type="spellEnd"/>
      <w:r w:rsidR="00662AFE" w:rsidRPr="00A26326">
        <w:rPr>
          <w:rFonts w:ascii="Times New Roman" w:hAnsi="Times New Roman" w:cs="Times New Roman"/>
          <w:sz w:val="28"/>
          <w:szCs w:val="28"/>
          <w:lang w:val="ru-RU"/>
        </w:rPr>
        <w:t xml:space="preserve">), отображая их фармакологические классы, анатомо-терапевтическо-химические классификационные коды и положение в списке основных лекарственных средств ВОЗ. Для </w:t>
      </w:r>
      <w:r w:rsidR="0090228E" w:rsidRPr="00A26326">
        <w:rPr>
          <w:rFonts w:ascii="Times New Roman" w:hAnsi="Times New Roman" w:cs="Times New Roman"/>
          <w:sz w:val="28"/>
          <w:szCs w:val="28"/>
          <w:lang w:val="ru-RU"/>
        </w:rPr>
        <w:t>определения потребления антибактериальных препаратов</w:t>
      </w:r>
      <w:r w:rsidR="003939C7" w:rsidRPr="00A26326">
        <w:rPr>
          <w:rFonts w:ascii="Times New Roman" w:hAnsi="Times New Roman" w:cs="Times New Roman"/>
          <w:sz w:val="28"/>
          <w:szCs w:val="28"/>
          <w:lang w:val="ru-RU"/>
        </w:rPr>
        <w:t xml:space="preserve"> (АБП)</w:t>
      </w:r>
      <w:r w:rsidR="0090228E" w:rsidRPr="00A26326">
        <w:rPr>
          <w:rFonts w:ascii="Times New Roman" w:hAnsi="Times New Roman" w:cs="Times New Roman"/>
          <w:sz w:val="28"/>
          <w:szCs w:val="28"/>
          <w:lang w:val="ru-RU"/>
        </w:rPr>
        <w:t xml:space="preserve"> с помощью данной классификации</w:t>
      </w:r>
      <w:r w:rsidR="00662AFE" w:rsidRPr="00A26326">
        <w:rPr>
          <w:rFonts w:ascii="Times New Roman" w:hAnsi="Times New Roman" w:cs="Times New Roman"/>
          <w:sz w:val="28"/>
          <w:szCs w:val="28"/>
          <w:lang w:val="ru-RU"/>
        </w:rPr>
        <w:t xml:space="preserve"> проводится систематизация назначенных антибактериальных лекарственных средств в условиях стационара</w:t>
      </w:r>
      <w:r w:rsidR="0090228E" w:rsidRPr="00A26326">
        <w:rPr>
          <w:rFonts w:ascii="Times New Roman" w:hAnsi="Times New Roman" w:cs="Times New Roman"/>
          <w:sz w:val="28"/>
          <w:szCs w:val="28"/>
          <w:lang w:val="ru-RU"/>
        </w:rPr>
        <w:t xml:space="preserve"> и ранжирование препаратов, по группам доступа, наблюдения и резерва.</w:t>
      </w:r>
      <w:r w:rsidR="00A67792" w:rsidRPr="00A67792">
        <w:rPr>
          <w:rFonts w:ascii="Times New Roman" w:hAnsi="Times New Roman" w:cs="Times New Roman"/>
          <w:sz w:val="28"/>
          <w:szCs w:val="28"/>
          <w:shd w:val="clear" w:color="auto" w:fill="FFFFFF"/>
          <w:lang w:val="ru-RU"/>
        </w:rPr>
        <w:t xml:space="preserve"> </w:t>
      </w:r>
    </w:p>
    <w:p w14:paraId="68835B81" w14:textId="4740001D" w:rsidR="00662AFE" w:rsidRPr="00A26326" w:rsidRDefault="00A67792" w:rsidP="0090228E">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shd w:val="clear" w:color="auto" w:fill="FFFFFF"/>
          <w:lang w:val="ru-RU"/>
        </w:rPr>
        <w:t>Информация о потреблении и назначении лекарственных средств для лечения коронавирусной инфекции взята из листов врачебных назначений</w:t>
      </w:r>
      <w:r>
        <w:rPr>
          <w:rFonts w:ascii="Times New Roman" w:hAnsi="Times New Roman" w:cs="Times New Roman"/>
          <w:sz w:val="28"/>
          <w:szCs w:val="28"/>
          <w:shd w:val="clear" w:color="auto" w:fill="FFFFFF"/>
          <w:lang w:val="ru-RU"/>
        </w:rPr>
        <w:t>,</w:t>
      </w:r>
      <w:r w:rsidRPr="00A26326">
        <w:rPr>
          <w:rFonts w:ascii="Times New Roman" w:hAnsi="Times New Roman" w:cs="Times New Roman"/>
          <w:sz w:val="28"/>
          <w:szCs w:val="28"/>
          <w:shd w:val="clear" w:color="auto" w:fill="FFFFFF"/>
          <w:lang w:val="ru-RU"/>
        </w:rPr>
        <w:t xml:space="preserve"> размещенных в комплексной информационной медицинской системе «КМИС» и материальной ведомости за 2020 – 2021 года госпитальной информационной системы (ГИС) КГП «</w:t>
      </w:r>
      <w:r>
        <w:rPr>
          <w:rFonts w:ascii="Times New Roman" w:hAnsi="Times New Roman" w:cs="Times New Roman"/>
          <w:sz w:val="28"/>
          <w:szCs w:val="28"/>
          <w:shd w:val="clear" w:color="auto" w:fill="FFFFFF"/>
          <w:lang w:val="ru-RU"/>
        </w:rPr>
        <w:t>Областная клиническая больница».</w:t>
      </w:r>
    </w:p>
    <w:p w14:paraId="013D0C2B" w14:textId="77777777" w:rsidR="00ED4C69" w:rsidRPr="00A26326" w:rsidRDefault="00ED4C69" w:rsidP="003D3409">
      <w:pPr>
        <w:pStyle w:val="2"/>
        <w:ind w:firstLine="709"/>
        <w:rPr>
          <w:lang w:val="ru-RU"/>
        </w:rPr>
      </w:pPr>
      <w:bookmarkStart w:id="10" w:name="_Toc137136302"/>
      <w:r w:rsidRPr="00A26326">
        <w:rPr>
          <w:lang w:val="ru-RU"/>
        </w:rPr>
        <w:t>2.3 Методы статистической обработки материала</w:t>
      </w:r>
      <w:bookmarkEnd w:id="10"/>
    </w:p>
    <w:p w14:paraId="1E088C7D" w14:textId="77777777" w:rsidR="00BC438D" w:rsidRPr="00A26326" w:rsidRDefault="00BC438D"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Для определения статистичес</w:t>
      </w:r>
      <w:r w:rsidR="009158D9" w:rsidRPr="00A26326">
        <w:rPr>
          <w:rFonts w:ascii="Times New Roman" w:hAnsi="Times New Roman" w:cs="Times New Roman"/>
          <w:sz w:val="28"/>
          <w:szCs w:val="28"/>
          <w:lang w:val="ru-RU"/>
        </w:rPr>
        <w:t>ки значимой выборки применяю</w:t>
      </w:r>
      <w:r w:rsidRPr="00A26326">
        <w:rPr>
          <w:rFonts w:ascii="Times New Roman" w:hAnsi="Times New Roman" w:cs="Times New Roman"/>
          <w:sz w:val="28"/>
          <w:szCs w:val="28"/>
          <w:lang w:val="ru-RU"/>
        </w:rPr>
        <w:t xml:space="preserve">тся </w:t>
      </w:r>
      <w:r w:rsidR="009158D9" w:rsidRPr="00A26326">
        <w:rPr>
          <w:rFonts w:ascii="Times New Roman" w:hAnsi="Times New Roman" w:cs="Times New Roman"/>
          <w:sz w:val="28"/>
          <w:szCs w:val="28"/>
          <w:lang w:val="ru-RU"/>
        </w:rPr>
        <w:t xml:space="preserve">параметрические критерии проверки статистических гипотез, в частности </w:t>
      </w:r>
      <w:r w:rsidRPr="00A26326">
        <w:rPr>
          <w:rFonts w:ascii="Times New Roman" w:hAnsi="Times New Roman" w:cs="Times New Roman"/>
          <w:sz w:val="28"/>
          <w:szCs w:val="28"/>
          <w:lang w:val="ru-RU"/>
        </w:rPr>
        <w:t>критические точки двустороннего t критерия Стьюдента</w:t>
      </w:r>
      <w:r w:rsidR="009158D9" w:rsidRPr="00A26326">
        <w:rPr>
          <w:rFonts w:ascii="Times New Roman" w:hAnsi="Times New Roman" w:cs="Times New Roman"/>
          <w:sz w:val="28"/>
          <w:szCs w:val="28"/>
          <w:lang w:val="ru-RU"/>
        </w:rPr>
        <w:t xml:space="preserve"> при уровне значимости равном 0,05 и предельно допустимой ошибкой 5%.</w:t>
      </w:r>
    </w:p>
    <w:p w14:paraId="49025A19" w14:textId="126C648F" w:rsidR="009158D9" w:rsidRPr="00A26326" w:rsidRDefault="009158D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Согласно данных </w:t>
      </w:r>
      <w:r w:rsidR="00057271">
        <w:rPr>
          <w:rFonts w:ascii="Times New Roman" w:hAnsi="Times New Roman" w:cs="Times New Roman"/>
          <w:sz w:val="28"/>
          <w:szCs w:val="28"/>
          <w:lang w:val="ru-RU"/>
        </w:rPr>
        <w:t>ГИС</w:t>
      </w:r>
      <w:r w:rsidRPr="00A26326">
        <w:rPr>
          <w:rFonts w:ascii="Times New Roman" w:hAnsi="Times New Roman" w:cs="Times New Roman"/>
          <w:sz w:val="28"/>
          <w:szCs w:val="28"/>
          <w:lang w:val="ru-RU"/>
        </w:rPr>
        <w:t xml:space="preserve"> генеральная совокупность в 2020 году составляет 6690 пациентов, в 2021 году -  9620 пациентов.</w:t>
      </w:r>
    </w:p>
    <w:p w14:paraId="7A474962" w14:textId="77777777" w:rsidR="009158D9" w:rsidRPr="00A26326" w:rsidRDefault="009158D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Исходя из вышеизложенных данных, при расчете объема выборки использована формула:</w:t>
      </w:r>
    </w:p>
    <w:p w14:paraId="1BD72419" w14:textId="77777777" w:rsidR="009158D9" w:rsidRPr="00A26326" w:rsidRDefault="009158D9" w:rsidP="00A96057">
      <w:pPr>
        <w:spacing w:after="0" w:line="240" w:lineRule="auto"/>
        <w:jc w:val="right"/>
        <w:rPr>
          <w:rFonts w:ascii="Times New Roman" w:hAnsi="Times New Roman" w:cs="Times New Roman"/>
          <w:sz w:val="28"/>
          <w:szCs w:val="28"/>
          <w:lang w:val="ru-RU"/>
        </w:rPr>
      </w:pPr>
      <m:oMathPara>
        <m:oMath>
          <m:r>
            <w:rPr>
              <w:rFonts w:ascii="Cambria Math" w:hAnsi="Cambria Math"/>
              <w:sz w:val="28"/>
              <w:szCs w:val="28"/>
            </w:rPr>
            <m:t>n</m:t>
          </m:r>
          <m:r>
            <w:rPr>
              <w:rFonts w:ascii="Cambria Math" w:hAnsi="Cambria Math"/>
              <w:sz w:val="28"/>
              <w:szCs w:val="28"/>
              <w:lang w:val="ru-RU"/>
            </w:rPr>
            <m:t>=</m:t>
          </m:r>
          <m:f>
            <m:fPr>
              <m:ctrlPr>
                <w:rPr>
                  <w:rFonts w:ascii="Cambria Math" w:eastAsiaTheme="minorHAnsi" w:hAnsi="Cambria Math"/>
                  <w:i/>
                  <w:sz w:val="28"/>
                  <w:szCs w:val="28"/>
                </w:rPr>
              </m:ctrlPr>
            </m:fPr>
            <m:num>
              <m:r>
                <w:rPr>
                  <w:rFonts w:ascii="Cambria Math" w:hAnsi="Cambria Math"/>
                  <w:sz w:val="28"/>
                  <w:szCs w:val="28"/>
                </w:rPr>
                <m:t>p</m:t>
              </m:r>
              <m:r>
                <w:rPr>
                  <w:rFonts w:ascii="Cambria Math" w:hAnsi="Cambria Math"/>
                  <w:sz w:val="28"/>
                  <w:szCs w:val="28"/>
                  <w:lang w:val="ru-RU"/>
                </w:rPr>
                <m:t>×</m:t>
              </m:r>
              <m:r>
                <w:rPr>
                  <w:rFonts w:ascii="Cambria Math" w:hAnsi="Cambria Math"/>
                  <w:sz w:val="28"/>
                  <w:szCs w:val="28"/>
                </w:rPr>
                <m:t>q</m:t>
              </m:r>
              <m:r>
                <w:rPr>
                  <w:rFonts w:ascii="Cambria Math" w:hAnsi="Cambria Math"/>
                  <w:sz w:val="28"/>
                  <w:szCs w:val="28"/>
                  <w:lang w:val="ru-RU"/>
                </w:rPr>
                <m:t>×</m:t>
              </m:r>
              <m:sSubSup>
                <m:sSubSupPr>
                  <m:ctrlPr>
                    <w:rPr>
                      <w:rFonts w:ascii="Cambria Math" w:eastAsiaTheme="minorHAnsi" w:hAnsi="Cambria Math"/>
                      <w:i/>
                      <w:sz w:val="28"/>
                      <w:szCs w:val="28"/>
                    </w:rPr>
                  </m:ctrlPr>
                </m:sSubSupPr>
                <m:e>
                  <m:r>
                    <w:rPr>
                      <w:rFonts w:ascii="Cambria Math" w:hAnsi="Cambria Math"/>
                      <w:sz w:val="28"/>
                      <w:szCs w:val="28"/>
                    </w:rPr>
                    <m:t>Z</m:t>
                  </m:r>
                </m:e>
                <m:sub>
                  <m:r>
                    <w:rPr>
                      <w:rFonts w:ascii="Cambria Math" w:hAnsi="Cambria Math"/>
                      <w:sz w:val="28"/>
                      <w:szCs w:val="28"/>
                    </w:rPr>
                    <m:t>α</m:t>
                  </m:r>
                </m:sub>
                <m:sup>
                  <m:r>
                    <w:rPr>
                      <w:rFonts w:ascii="Cambria Math" w:hAnsi="Cambria Math"/>
                      <w:sz w:val="28"/>
                      <w:szCs w:val="28"/>
                      <w:lang w:val="ru-RU"/>
                    </w:rPr>
                    <m:t>2</m:t>
                  </m:r>
                </m:sup>
              </m:sSubSup>
              <m:r>
                <w:rPr>
                  <w:rFonts w:ascii="Cambria Math" w:hAnsi="Cambria Math"/>
                  <w:sz w:val="28"/>
                  <w:szCs w:val="28"/>
                  <w:lang w:val="ru-RU"/>
                </w:rPr>
                <m:t>×</m:t>
              </m:r>
              <m:r>
                <w:rPr>
                  <w:rFonts w:ascii="Cambria Math" w:hAnsi="Cambria Math"/>
                  <w:sz w:val="28"/>
                  <w:szCs w:val="28"/>
                </w:rPr>
                <m:t>N</m:t>
              </m:r>
            </m:num>
            <m:den>
              <m:sSup>
                <m:sSupPr>
                  <m:ctrlPr>
                    <w:rPr>
                      <w:rFonts w:ascii="Cambria Math" w:eastAsiaTheme="minorHAnsi" w:hAnsi="Cambria Math"/>
                      <w:i/>
                      <w:sz w:val="28"/>
                      <w:szCs w:val="28"/>
                    </w:rPr>
                  </m:ctrlPr>
                </m:sSupPr>
                <m:e>
                  <m:r>
                    <w:rPr>
                      <w:rFonts w:ascii="Cambria Math" w:hAnsi="Cambria Math"/>
                      <w:sz w:val="28"/>
                      <w:szCs w:val="28"/>
                      <w:lang w:val="ru-RU"/>
                    </w:rPr>
                    <m:t>∆</m:t>
                  </m:r>
                </m:e>
                <m:sup>
                  <m:r>
                    <w:rPr>
                      <w:rFonts w:ascii="Cambria Math" w:hAnsi="Cambria Math"/>
                      <w:sz w:val="28"/>
                      <w:szCs w:val="28"/>
                      <w:lang w:val="ru-RU"/>
                    </w:rPr>
                    <m:t>2</m:t>
                  </m:r>
                </m:sup>
              </m:sSup>
              <m:r>
                <w:rPr>
                  <w:rFonts w:ascii="Cambria Math" w:hAnsi="Cambria Math"/>
                  <w:sz w:val="28"/>
                  <w:szCs w:val="28"/>
                  <w:lang w:val="ru-RU"/>
                </w:rPr>
                <m:t>×</m:t>
              </m:r>
              <m:r>
                <w:rPr>
                  <w:rFonts w:ascii="Cambria Math" w:hAnsi="Cambria Math"/>
                  <w:sz w:val="28"/>
                  <w:szCs w:val="28"/>
                </w:rPr>
                <m:t>N</m:t>
              </m:r>
              <m:r>
                <w:rPr>
                  <w:rFonts w:ascii="Cambria Math" w:hAnsi="Cambria Math"/>
                  <w:sz w:val="28"/>
                  <w:szCs w:val="28"/>
                  <w:lang w:val="ru-RU"/>
                </w:rPr>
                <m:t>+</m:t>
              </m:r>
              <m:r>
                <w:rPr>
                  <w:rFonts w:ascii="Cambria Math" w:hAnsi="Cambria Math"/>
                  <w:sz w:val="28"/>
                  <w:szCs w:val="28"/>
                </w:rPr>
                <m:t>p</m:t>
              </m:r>
              <m:r>
                <w:rPr>
                  <w:rFonts w:ascii="Cambria Math" w:hAnsi="Cambria Math"/>
                  <w:sz w:val="28"/>
                  <w:szCs w:val="28"/>
                  <w:lang w:val="ru-RU"/>
                </w:rPr>
                <m:t>×</m:t>
              </m:r>
              <m:r>
                <w:rPr>
                  <w:rFonts w:ascii="Cambria Math" w:hAnsi="Cambria Math"/>
                  <w:sz w:val="28"/>
                  <w:szCs w:val="28"/>
                </w:rPr>
                <m:t>q</m:t>
              </m:r>
              <m:r>
                <w:rPr>
                  <w:rFonts w:ascii="Cambria Math" w:hAnsi="Cambria Math"/>
                  <w:sz w:val="28"/>
                  <w:szCs w:val="28"/>
                  <w:lang w:val="ru-RU"/>
                </w:rPr>
                <m:t>×</m:t>
              </m:r>
              <m:sSubSup>
                <m:sSubSupPr>
                  <m:ctrlPr>
                    <w:rPr>
                      <w:rFonts w:ascii="Cambria Math" w:eastAsiaTheme="minorHAnsi" w:hAnsi="Cambria Math"/>
                      <w:i/>
                      <w:sz w:val="28"/>
                      <w:szCs w:val="28"/>
                    </w:rPr>
                  </m:ctrlPr>
                </m:sSubSupPr>
                <m:e>
                  <m:r>
                    <w:rPr>
                      <w:rFonts w:ascii="Cambria Math" w:hAnsi="Cambria Math"/>
                      <w:sz w:val="28"/>
                      <w:szCs w:val="28"/>
                    </w:rPr>
                    <m:t>Z</m:t>
                  </m:r>
                </m:e>
                <m:sub>
                  <m:r>
                    <w:rPr>
                      <w:rFonts w:ascii="Cambria Math" w:hAnsi="Cambria Math"/>
                      <w:sz w:val="28"/>
                      <w:szCs w:val="28"/>
                    </w:rPr>
                    <m:t>α</m:t>
                  </m:r>
                </m:sub>
                <m:sup>
                  <m:r>
                    <w:rPr>
                      <w:rFonts w:ascii="Cambria Math" w:hAnsi="Cambria Math"/>
                      <w:sz w:val="28"/>
                      <w:szCs w:val="28"/>
                      <w:lang w:val="ru-RU"/>
                    </w:rPr>
                    <m:t>2</m:t>
                  </m:r>
                </m:sup>
              </m:sSubSup>
            </m:den>
          </m:f>
          <m:r>
            <m:rPr>
              <m:sty m:val="p"/>
            </m:rPr>
            <w:rPr>
              <w:rFonts w:ascii="Cambria Math" w:hAnsi="Cambria Math"/>
              <w:sz w:val="28"/>
              <w:szCs w:val="28"/>
              <w:lang w:val="ru-RU"/>
            </w:rPr>
            <w:br/>
          </m:r>
        </m:oMath>
      </m:oMathPara>
      <w:r w:rsidRPr="00A26326">
        <w:rPr>
          <w:rFonts w:ascii="Times New Roman" w:hAnsi="Times New Roman" w:cs="Times New Roman"/>
          <w:sz w:val="28"/>
          <w:szCs w:val="28"/>
          <w:lang w:val="ru-RU"/>
        </w:rPr>
        <w:tab/>
      </w:r>
      <w:r w:rsidRPr="00A26326">
        <w:rPr>
          <w:rFonts w:ascii="Times New Roman" w:hAnsi="Times New Roman" w:cs="Times New Roman"/>
          <w:sz w:val="28"/>
          <w:szCs w:val="28"/>
          <w:lang w:val="ru-RU"/>
        </w:rPr>
        <w:tab/>
      </w:r>
      <w:r w:rsidRPr="00A26326">
        <w:rPr>
          <w:rFonts w:ascii="Times New Roman" w:hAnsi="Times New Roman" w:cs="Times New Roman"/>
          <w:sz w:val="28"/>
          <w:szCs w:val="28"/>
          <w:lang w:val="ru-RU"/>
        </w:rPr>
        <w:tab/>
      </w:r>
      <w:r w:rsidRPr="00A26326">
        <w:rPr>
          <w:rFonts w:ascii="Times New Roman" w:hAnsi="Times New Roman" w:cs="Times New Roman"/>
          <w:sz w:val="28"/>
          <w:szCs w:val="28"/>
          <w:lang w:val="ru-RU"/>
        </w:rPr>
        <w:tab/>
      </w:r>
      <w:r w:rsidRPr="00A26326">
        <w:rPr>
          <w:rFonts w:ascii="Times New Roman" w:hAnsi="Times New Roman" w:cs="Times New Roman"/>
          <w:sz w:val="28"/>
          <w:szCs w:val="28"/>
          <w:lang w:val="ru-RU"/>
        </w:rPr>
        <w:tab/>
      </w:r>
      <w:r w:rsidRPr="00A26326">
        <w:rPr>
          <w:rFonts w:ascii="Times New Roman" w:hAnsi="Times New Roman" w:cs="Times New Roman"/>
          <w:sz w:val="28"/>
          <w:szCs w:val="28"/>
          <w:lang w:val="ru-RU"/>
        </w:rPr>
        <w:tab/>
        <w:t>(</w:t>
      </w:r>
      <w:r w:rsidR="00EC0884" w:rsidRPr="00A26326">
        <w:rPr>
          <w:rFonts w:ascii="Times New Roman" w:hAnsi="Times New Roman" w:cs="Times New Roman"/>
          <w:sz w:val="28"/>
          <w:szCs w:val="28"/>
          <w:lang w:val="ru-RU"/>
        </w:rPr>
        <w:t>3</w:t>
      </w:r>
      <w:r w:rsidRPr="00A26326">
        <w:rPr>
          <w:rFonts w:ascii="Times New Roman" w:hAnsi="Times New Roman" w:cs="Times New Roman"/>
          <w:sz w:val="28"/>
          <w:szCs w:val="28"/>
          <w:lang w:val="ru-RU"/>
        </w:rPr>
        <w:t>)</w:t>
      </w:r>
    </w:p>
    <w:p w14:paraId="27909159" w14:textId="77777777" w:rsidR="009158D9" w:rsidRPr="00A26326" w:rsidRDefault="009158D9" w:rsidP="00A96057">
      <w:pPr>
        <w:spacing w:after="0" w:line="240" w:lineRule="auto"/>
        <w:jc w:val="center"/>
        <w:rPr>
          <w:rFonts w:ascii="Times New Roman" w:hAnsi="Times New Roman" w:cs="Times New Roman"/>
          <w:sz w:val="28"/>
          <w:szCs w:val="28"/>
          <w:lang w:val="ru-RU"/>
        </w:rPr>
      </w:pPr>
    </w:p>
    <w:p w14:paraId="7024DAFF" w14:textId="77777777" w:rsidR="009158D9" w:rsidRPr="00A26326" w:rsidRDefault="009158D9" w:rsidP="00A96057">
      <w:pPr>
        <w:spacing w:after="0"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где </w:t>
      </w:r>
      <w:r w:rsidRPr="00A26326">
        <w:rPr>
          <w:rFonts w:ascii="Times New Roman" w:hAnsi="Times New Roman" w:cs="Times New Roman"/>
          <w:i/>
          <w:sz w:val="28"/>
          <w:szCs w:val="28"/>
        </w:rPr>
        <w:t>p</w:t>
      </w:r>
      <w:r w:rsidRPr="00A26326">
        <w:rPr>
          <w:rFonts w:ascii="Times New Roman" w:hAnsi="Times New Roman" w:cs="Times New Roman"/>
          <w:sz w:val="28"/>
          <w:szCs w:val="28"/>
          <w:lang w:val="ru-RU"/>
        </w:rPr>
        <w:t xml:space="preserve">=0,5 и </w:t>
      </w:r>
      <w:r w:rsidRPr="00A26326">
        <w:rPr>
          <w:rFonts w:ascii="Times New Roman" w:hAnsi="Times New Roman" w:cs="Times New Roman"/>
          <w:i/>
          <w:sz w:val="28"/>
          <w:szCs w:val="28"/>
        </w:rPr>
        <w:t>q</w:t>
      </w:r>
      <w:r w:rsidRPr="00A26326">
        <w:rPr>
          <w:rFonts w:ascii="Times New Roman" w:hAnsi="Times New Roman" w:cs="Times New Roman"/>
          <w:sz w:val="28"/>
          <w:szCs w:val="28"/>
          <w:lang w:val="ru-RU"/>
        </w:rPr>
        <w:t>=0,5</w:t>
      </w:r>
      <w:r w:rsidR="0030602E" w:rsidRPr="00A26326">
        <w:rPr>
          <w:rFonts w:ascii="Times New Roman" w:hAnsi="Times New Roman" w:cs="Times New Roman"/>
          <w:sz w:val="28"/>
          <w:szCs w:val="28"/>
          <w:lang w:val="ru-RU"/>
        </w:rPr>
        <w:t>;</w:t>
      </w:r>
    </w:p>
    <w:p w14:paraId="50F25668" w14:textId="77777777" w:rsidR="0030602E" w:rsidRPr="00A26326" w:rsidRDefault="0030602E" w:rsidP="00A96057">
      <w:pPr>
        <w:spacing w:after="0"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t>N – объем генеральной совокупности;</w:t>
      </w:r>
    </w:p>
    <w:p w14:paraId="7BE9B1AA" w14:textId="77777777" w:rsidR="0030602E" w:rsidRPr="00A26326" w:rsidRDefault="0030602E" w:rsidP="00A96057">
      <w:pPr>
        <w:spacing w:after="0" w:line="240" w:lineRule="auto"/>
        <w:jc w:val="both"/>
        <w:rPr>
          <w:rStyle w:val="af"/>
          <w:rFonts w:ascii="Times New Roman" w:hAnsi="Times New Roman" w:cs="Times New Roman"/>
          <w:b w:val="0"/>
          <w:color w:val="333333"/>
          <w:sz w:val="28"/>
          <w:szCs w:val="28"/>
          <w:lang w:val="ru-RU"/>
        </w:rPr>
      </w:pPr>
      <w:r w:rsidRPr="00A26326">
        <w:rPr>
          <w:rStyle w:val="af"/>
          <w:b w:val="0"/>
          <w:color w:val="333333"/>
          <w:sz w:val="28"/>
          <w:szCs w:val="28"/>
        </w:rPr>
        <w:t>Δ</w:t>
      </w:r>
      <w:r w:rsidRPr="00A26326">
        <w:rPr>
          <w:rStyle w:val="af"/>
          <w:b w:val="0"/>
          <w:color w:val="333333"/>
          <w:sz w:val="28"/>
          <w:szCs w:val="28"/>
          <w:lang w:val="ru-RU"/>
        </w:rPr>
        <w:t xml:space="preserve"> </w:t>
      </w:r>
      <w:r w:rsidR="00CC5137" w:rsidRPr="00A26326">
        <w:rPr>
          <w:rStyle w:val="af"/>
          <w:b w:val="0"/>
          <w:color w:val="333333"/>
          <w:sz w:val="28"/>
          <w:szCs w:val="28"/>
          <w:lang w:val="ru-RU"/>
        </w:rPr>
        <w:t>–</w:t>
      </w:r>
      <w:r w:rsidRPr="00A26326">
        <w:rPr>
          <w:rStyle w:val="af"/>
          <w:b w:val="0"/>
          <w:color w:val="333333"/>
          <w:sz w:val="28"/>
          <w:szCs w:val="28"/>
          <w:lang w:val="ru-RU"/>
        </w:rPr>
        <w:t xml:space="preserve"> </w:t>
      </w:r>
      <w:r w:rsidRPr="00A26326">
        <w:rPr>
          <w:rStyle w:val="af"/>
          <w:rFonts w:ascii="Times New Roman" w:hAnsi="Times New Roman" w:cs="Times New Roman"/>
          <w:b w:val="0"/>
          <w:color w:val="333333"/>
          <w:sz w:val="28"/>
          <w:szCs w:val="28"/>
          <w:lang w:val="ru-RU"/>
        </w:rPr>
        <w:t>ошибка выборки составляет 5%.</w:t>
      </w:r>
    </w:p>
    <w:p w14:paraId="4F51B773" w14:textId="77777777" w:rsidR="0030602E" w:rsidRPr="00A26326" w:rsidRDefault="0030602E"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Критическое значение Z стандартного нормального распределения при выбранном уровне значимости составляет – 1,96.</w:t>
      </w:r>
    </w:p>
    <w:p w14:paraId="0CF797D0" w14:textId="77777777" w:rsidR="009158D9" w:rsidRPr="00A26326" w:rsidRDefault="0030602E"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Таким образом, </w:t>
      </w:r>
      <w:r w:rsidR="007D3926" w:rsidRPr="00A26326">
        <w:rPr>
          <w:rFonts w:ascii="Times New Roman" w:hAnsi="Times New Roman" w:cs="Times New Roman"/>
          <w:sz w:val="28"/>
          <w:szCs w:val="28"/>
          <w:lang w:val="ru-RU"/>
        </w:rPr>
        <w:t>размер необходимой</w:t>
      </w:r>
      <w:r w:rsidRPr="00A26326">
        <w:rPr>
          <w:rFonts w:ascii="Times New Roman" w:hAnsi="Times New Roman" w:cs="Times New Roman"/>
          <w:sz w:val="28"/>
          <w:szCs w:val="28"/>
          <w:lang w:val="ru-RU"/>
        </w:rPr>
        <w:t xml:space="preserve"> выборки на 2020 год составляет 363 пациента, на 2021 год составляет 396 пациента.</w:t>
      </w:r>
    </w:p>
    <w:p w14:paraId="1187C2A8" w14:textId="77777777" w:rsidR="00ED4C69" w:rsidRPr="00A26326" w:rsidRDefault="00ED4C69" w:rsidP="00A96057">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Для расчетов и оформления статистического материала использовали персональный компьютер и табличный процессор </w:t>
      </w:r>
      <w:proofErr w:type="spellStart"/>
      <w:r w:rsidRPr="00A26326">
        <w:rPr>
          <w:rFonts w:ascii="Times New Roman" w:hAnsi="Times New Roman" w:cs="Times New Roman"/>
          <w:sz w:val="28"/>
          <w:szCs w:val="28"/>
          <w:lang w:val="ru-RU"/>
        </w:rPr>
        <w:t>Eхcel</w:t>
      </w:r>
      <w:proofErr w:type="spellEnd"/>
      <w:r w:rsidRPr="00A26326">
        <w:rPr>
          <w:rFonts w:ascii="Times New Roman" w:hAnsi="Times New Roman" w:cs="Times New Roman"/>
          <w:sz w:val="28"/>
          <w:szCs w:val="28"/>
          <w:lang w:val="ru-RU"/>
        </w:rPr>
        <w:t xml:space="preserve"> из пакета офисных программ Microsoft Office 2010.</w:t>
      </w:r>
    </w:p>
    <w:p w14:paraId="2043746F" w14:textId="77777777" w:rsidR="00527077" w:rsidRPr="00A26326" w:rsidRDefault="00527077" w:rsidP="00A96057">
      <w:pPr>
        <w:spacing w:line="240" w:lineRule="auto"/>
        <w:rPr>
          <w:lang w:val="ru-RU"/>
        </w:rPr>
      </w:pPr>
      <w:r w:rsidRPr="00A26326">
        <w:rPr>
          <w:lang w:val="ru-RU"/>
        </w:rPr>
        <w:br w:type="page"/>
      </w:r>
    </w:p>
    <w:p w14:paraId="56D69227" w14:textId="77777777" w:rsidR="00527077" w:rsidRPr="00A26326" w:rsidRDefault="00527077" w:rsidP="00C13631">
      <w:pPr>
        <w:pStyle w:val="1"/>
        <w:spacing w:line="240" w:lineRule="auto"/>
        <w:jc w:val="center"/>
        <w:rPr>
          <w:lang w:val="ru-RU"/>
        </w:rPr>
      </w:pPr>
      <w:bookmarkStart w:id="11" w:name="_Toc137136303"/>
      <w:r w:rsidRPr="00A26326">
        <w:rPr>
          <w:lang w:val="ru-RU"/>
        </w:rPr>
        <w:lastRenderedPageBreak/>
        <w:t>РЕЗУЛЬТАТЫ ИССЛЕДОВАНИЯ</w:t>
      </w:r>
      <w:bookmarkEnd w:id="11"/>
    </w:p>
    <w:p w14:paraId="00B1B51E" w14:textId="77777777" w:rsidR="00527077" w:rsidRPr="00A26326" w:rsidRDefault="00527077" w:rsidP="003D3409">
      <w:pPr>
        <w:pStyle w:val="2"/>
        <w:ind w:firstLine="709"/>
        <w:rPr>
          <w:lang w:val="ru-RU"/>
        </w:rPr>
      </w:pPr>
      <w:bookmarkStart w:id="12" w:name="_Toc137136304"/>
      <w:r w:rsidRPr="00A26326">
        <w:rPr>
          <w:lang w:val="ru-RU"/>
        </w:rPr>
        <w:t>3.1 Сравнительный анализ клинических рекомендаций</w:t>
      </w:r>
      <w:bookmarkEnd w:id="12"/>
    </w:p>
    <w:p w14:paraId="125A7A3F" w14:textId="031E676D" w:rsidR="005B6BA2" w:rsidRDefault="005B6BA2" w:rsidP="005B6BA2">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ходе проведенного анализа КП основным изменением в подходе к медикаментозному лечению является </w:t>
      </w:r>
      <w:r w:rsidR="00936AD3">
        <w:rPr>
          <w:rFonts w:ascii="Times New Roman" w:hAnsi="Times New Roman" w:cs="Times New Roman"/>
          <w:sz w:val="28"/>
          <w:szCs w:val="28"/>
          <w:lang w:val="ru-RU"/>
        </w:rPr>
        <w:t>определение перечня основных лекарственных средств</w:t>
      </w:r>
      <w:r>
        <w:rPr>
          <w:rFonts w:ascii="Times New Roman" w:hAnsi="Times New Roman" w:cs="Times New Roman"/>
          <w:sz w:val="28"/>
          <w:szCs w:val="28"/>
          <w:lang w:val="ru-RU"/>
        </w:rPr>
        <w:t>,</w:t>
      </w:r>
      <w:r w:rsidR="00936AD3">
        <w:rPr>
          <w:rFonts w:ascii="Times New Roman" w:hAnsi="Times New Roman" w:cs="Times New Roman"/>
          <w:sz w:val="28"/>
          <w:szCs w:val="28"/>
          <w:lang w:val="ru-RU"/>
        </w:rPr>
        <w:t xml:space="preserve"> в которую включены такие группы препаратов</w:t>
      </w:r>
      <w:r>
        <w:rPr>
          <w:rFonts w:ascii="Times New Roman" w:hAnsi="Times New Roman" w:cs="Times New Roman"/>
          <w:sz w:val="28"/>
          <w:szCs w:val="28"/>
          <w:lang w:val="ru-RU"/>
        </w:rPr>
        <w:t xml:space="preserve"> как НПВС, а</w:t>
      </w:r>
      <w:r w:rsidRPr="005B6BA2">
        <w:rPr>
          <w:rFonts w:ascii="Times New Roman" w:hAnsi="Times New Roman" w:cs="Times New Roman"/>
          <w:sz w:val="28"/>
          <w:szCs w:val="28"/>
          <w:lang w:val="ru-RU"/>
        </w:rPr>
        <w:t>нтикоагулянт</w:t>
      </w:r>
      <w:r>
        <w:rPr>
          <w:rFonts w:ascii="Times New Roman" w:hAnsi="Times New Roman" w:cs="Times New Roman"/>
          <w:sz w:val="28"/>
          <w:szCs w:val="28"/>
          <w:lang w:val="ru-RU"/>
        </w:rPr>
        <w:t>ов прямого действия, н</w:t>
      </w:r>
      <w:r w:rsidRPr="005B6BA2">
        <w:rPr>
          <w:rFonts w:ascii="Times New Roman" w:hAnsi="Times New Roman" w:cs="Times New Roman"/>
          <w:sz w:val="28"/>
          <w:szCs w:val="28"/>
          <w:lang w:val="ru-RU"/>
        </w:rPr>
        <w:t>изкомолекулярн</w:t>
      </w:r>
      <w:r>
        <w:rPr>
          <w:rFonts w:ascii="Times New Roman" w:hAnsi="Times New Roman" w:cs="Times New Roman"/>
          <w:sz w:val="28"/>
          <w:szCs w:val="28"/>
          <w:lang w:val="ru-RU"/>
        </w:rPr>
        <w:t>ого</w:t>
      </w:r>
      <w:r w:rsidRPr="005B6BA2">
        <w:rPr>
          <w:rFonts w:ascii="Times New Roman" w:hAnsi="Times New Roman" w:cs="Times New Roman"/>
          <w:sz w:val="28"/>
          <w:szCs w:val="28"/>
          <w:lang w:val="ru-RU"/>
        </w:rPr>
        <w:t xml:space="preserve"> гепарин</w:t>
      </w:r>
      <w:r>
        <w:rPr>
          <w:rFonts w:ascii="Times New Roman" w:hAnsi="Times New Roman" w:cs="Times New Roman"/>
          <w:sz w:val="28"/>
          <w:szCs w:val="28"/>
          <w:lang w:val="ru-RU"/>
        </w:rPr>
        <w:t>а</w:t>
      </w:r>
      <w:r w:rsidR="006E130B">
        <w:rPr>
          <w:rFonts w:ascii="Times New Roman" w:hAnsi="Times New Roman" w:cs="Times New Roman"/>
          <w:sz w:val="28"/>
          <w:szCs w:val="28"/>
          <w:lang w:val="ru-RU"/>
        </w:rPr>
        <w:t xml:space="preserve">, </w:t>
      </w:r>
      <w:proofErr w:type="spellStart"/>
      <w:r w:rsidR="006E130B">
        <w:rPr>
          <w:rFonts w:ascii="Times New Roman" w:hAnsi="Times New Roman" w:cs="Times New Roman"/>
          <w:sz w:val="28"/>
          <w:szCs w:val="28"/>
          <w:lang w:val="ru-RU"/>
        </w:rPr>
        <w:t>г</w:t>
      </w:r>
      <w:r w:rsidRPr="005B6BA2">
        <w:rPr>
          <w:rFonts w:ascii="Times New Roman" w:hAnsi="Times New Roman" w:cs="Times New Roman"/>
          <w:sz w:val="28"/>
          <w:szCs w:val="28"/>
          <w:lang w:val="ru-RU"/>
        </w:rPr>
        <w:t>люкокортикостероид</w:t>
      </w:r>
      <w:r w:rsidR="00936AD3">
        <w:rPr>
          <w:rFonts w:ascii="Times New Roman" w:hAnsi="Times New Roman" w:cs="Times New Roman"/>
          <w:sz w:val="28"/>
          <w:szCs w:val="28"/>
          <w:lang w:val="ru-RU"/>
        </w:rPr>
        <w:t>ов</w:t>
      </w:r>
      <w:proofErr w:type="spellEnd"/>
      <w:r w:rsidR="00120BFF">
        <w:rPr>
          <w:rFonts w:ascii="Times New Roman" w:hAnsi="Times New Roman" w:cs="Times New Roman"/>
          <w:sz w:val="28"/>
          <w:szCs w:val="28"/>
          <w:lang w:val="ru-RU"/>
        </w:rPr>
        <w:t xml:space="preserve"> (приложение 1)</w:t>
      </w:r>
      <w:r w:rsidR="00936AD3">
        <w:rPr>
          <w:rFonts w:ascii="Times New Roman" w:hAnsi="Times New Roman" w:cs="Times New Roman"/>
          <w:sz w:val="28"/>
          <w:szCs w:val="28"/>
          <w:lang w:val="ru-RU"/>
        </w:rPr>
        <w:t>.</w:t>
      </w:r>
    </w:p>
    <w:p w14:paraId="36A9B8BC" w14:textId="09338858" w:rsidR="00527077" w:rsidRPr="00A26326" w:rsidRDefault="006E130B" w:rsidP="00A9605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Также к</w:t>
      </w:r>
      <w:r w:rsidR="00527077" w:rsidRPr="00A26326">
        <w:rPr>
          <w:rFonts w:ascii="Times New Roman" w:hAnsi="Times New Roman" w:cs="Times New Roman"/>
          <w:sz w:val="28"/>
          <w:szCs w:val="28"/>
          <w:lang w:val="ru-RU"/>
        </w:rPr>
        <w:t>лючевыми моментами внесения изменений в медикаментозную терапию является включение этиотропной (экспериментальной) терапии противовирусными препаратами, такими как, Лопинавир/Ритонавир, табл. 400 мг/100 мг (исключен в июле 2020 года), Фавипиравир, табл. 200 мг (исключен в декабре 2020 года), Ремдесивир, р-р 100 мг</w:t>
      </w:r>
      <w:r w:rsidR="00085237" w:rsidRPr="00A26326">
        <w:rPr>
          <w:rFonts w:ascii="Times New Roman" w:hAnsi="Times New Roman" w:cs="Times New Roman"/>
          <w:sz w:val="28"/>
          <w:szCs w:val="28"/>
          <w:lang w:val="ru-RU"/>
        </w:rPr>
        <w:t xml:space="preserve"> – используется по настоящее время</w:t>
      </w:r>
      <w:r w:rsidR="00527077" w:rsidRPr="00A26326">
        <w:rPr>
          <w:rFonts w:ascii="Times New Roman" w:hAnsi="Times New Roman" w:cs="Times New Roman"/>
          <w:sz w:val="28"/>
          <w:szCs w:val="28"/>
          <w:lang w:val="ru-RU"/>
        </w:rPr>
        <w:t xml:space="preserve">. </w:t>
      </w:r>
    </w:p>
    <w:p w14:paraId="2820E542" w14:textId="13D6F9F5" w:rsidR="00A628EA" w:rsidRPr="00A26326" w:rsidRDefault="00A628EA"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Согласно рекомендациям от Группы по лечению COVID-19 Национального института здравоохранения США, опубликованным на 21 апреля 2020 года, использование Лопинавира/Ритонавира для лечения COVID-19 не рекомендуется, за исключением случаев клинических испытаний, из-за неблагоприятной </w:t>
      </w:r>
      <w:proofErr w:type="spellStart"/>
      <w:r w:rsidRPr="00A26326">
        <w:rPr>
          <w:rFonts w:ascii="Times New Roman" w:hAnsi="Times New Roman" w:cs="Times New Roman"/>
          <w:sz w:val="28"/>
          <w:szCs w:val="28"/>
          <w:lang w:val="ru-RU"/>
        </w:rPr>
        <w:t>фармакодинамики</w:t>
      </w:r>
      <w:proofErr w:type="spellEnd"/>
      <w:r w:rsidRPr="00A26326">
        <w:rPr>
          <w:rFonts w:ascii="Times New Roman" w:hAnsi="Times New Roman" w:cs="Times New Roman"/>
          <w:sz w:val="28"/>
          <w:szCs w:val="28"/>
          <w:lang w:val="ru-RU"/>
        </w:rPr>
        <w:t xml:space="preserve"> и отрицательных результатов клинических исследований. Что касается Фавипиравира, за период 2020 – 2021 годов у Национального института здравоохранения есть данные только о проведенных клинических исследованиях, в которых 10% пациентов получали противовирусные препараты (Ремдесивир, Фавипиравир или Гидроксихлорохин), и нет разницы в использовании противовирусных препаратов. Однако конкретные рекомендации по использованию Фавипиравира для лечения COVID-19 пациентов не предоставлены</w:t>
      </w:r>
      <w:r w:rsidR="00936AD3">
        <w:rPr>
          <w:rFonts w:ascii="Times New Roman" w:hAnsi="Times New Roman" w:cs="Times New Roman"/>
          <w:sz w:val="28"/>
          <w:szCs w:val="28"/>
          <w:lang w:val="ru-RU"/>
        </w:rPr>
        <w:t xml:space="preserve"> </w:t>
      </w:r>
      <w:r w:rsidR="00936AD3" w:rsidRPr="00936AD3">
        <w:rPr>
          <w:rFonts w:ascii="Times New Roman" w:hAnsi="Times New Roman" w:cs="Times New Roman"/>
          <w:sz w:val="28"/>
          <w:szCs w:val="28"/>
          <w:lang w:val="ru-RU"/>
        </w:rPr>
        <w:t>[</w:t>
      </w:r>
      <w:r w:rsidR="003B1B89" w:rsidRPr="003B1B89">
        <w:rPr>
          <w:rFonts w:ascii="Times New Roman" w:hAnsi="Times New Roman" w:cs="Times New Roman"/>
          <w:sz w:val="28"/>
          <w:szCs w:val="28"/>
          <w:lang w:val="ru-RU"/>
        </w:rPr>
        <w:t>81</w:t>
      </w:r>
      <w:r w:rsidR="00936AD3" w:rsidRPr="00936AD3">
        <w:rPr>
          <w:rFonts w:ascii="Times New Roman" w:hAnsi="Times New Roman" w:cs="Times New Roman"/>
          <w:sz w:val="28"/>
          <w:szCs w:val="28"/>
          <w:lang w:val="ru-RU"/>
        </w:rPr>
        <w:t>]</w:t>
      </w:r>
      <w:r w:rsidRPr="00A26326">
        <w:rPr>
          <w:rFonts w:ascii="Times New Roman" w:hAnsi="Times New Roman" w:cs="Times New Roman"/>
          <w:sz w:val="28"/>
          <w:szCs w:val="28"/>
          <w:lang w:val="ru-RU"/>
        </w:rPr>
        <w:t>.</w:t>
      </w:r>
    </w:p>
    <w:p w14:paraId="1107CA1B" w14:textId="1B99DBF6" w:rsidR="00527077" w:rsidRPr="00A26326" w:rsidRDefault="00527077"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Включение в </w:t>
      </w:r>
      <w:r w:rsidR="007D3926" w:rsidRPr="00A26326">
        <w:rPr>
          <w:rFonts w:ascii="Times New Roman" w:hAnsi="Times New Roman" w:cs="Times New Roman"/>
          <w:sz w:val="28"/>
          <w:szCs w:val="28"/>
          <w:lang w:val="ru-RU"/>
        </w:rPr>
        <w:t>КП</w:t>
      </w:r>
      <w:r w:rsidRPr="00A26326">
        <w:rPr>
          <w:rFonts w:ascii="Times New Roman" w:hAnsi="Times New Roman" w:cs="Times New Roman"/>
          <w:sz w:val="28"/>
          <w:szCs w:val="28"/>
          <w:lang w:val="ru-RU"/>
        </w:rPr>
        <w:t xml:space="preserve"> препарата на основе </w:t>
      </w:r>
      <w:proofErr w:type="spellStart"/>
      <w:r w:rsidRPr="00A26326">
        <w:rPr>
          <w:rFonts w:ascii="Times New Roman" w:hAnsi="Times New Roman" w:cs="Times New Roman"/>
          <w:sz w:val="28"/>
          <w:szCs w:val="28"/>
          <w:lang w:val="ru-RU"/>
        </w:rPr>
        <w:t>моноклональных</w:t>
      </w:r>
      <w:proofErr w:type="spellEnd"/>
      <w:r w:rsidRPr="00A26326">
        <w:rPr>
          <w:rFonts w:ascii="Times New Roman" w:hAnsi="Times New Roman" w:cs="Times New Roman"/>
          <w:sz w:val="28"/>
          <w:szCs w:val="28"/>
          <w:lang w:val="ru-RU"/>
        </w:rPr>
        <w:t xml:space="preserve"> антител - Тоцилизумаб, концентрат для приготовления раствора для инфузий 400 мг подтверждено рекомендациям Группой по рекомендациям по лечению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-19 Национального института здравоохранения США и проведенными клиническими исследованиями</w:t>
      </w:r>
      <w:r w:rsidR="003B1B89" w:rsidRPr="002051D9">
        <w:rPr>
          <w:rFonts w:ascii="Times New Roman" w:hAnsi="Times New Roman" w:cs="Times New Roman"/>
          <w:sz w:val="28"/>
          <w:szCs w:val="28"/>
          <w:lang w:val="ru-RU"/>
        </w:rPr>
        <w:t xml:space="preserve"> [81]</w:t>
      </w:r>
      <w:r w:rsidRPr="00A26326">
        <w:rPr>
          <w:rFonts w:ascii="Times New Roman" w:hAnsi="Times New Roman" w:cs="Times New Roman"/>
          <w:sz w:val="28"/>
          <w:szCs w:val="28"/>
          <w:lang w:val="ru-RU"/>
        </w:rPr>
        <w:t xml:space="preserve">. </w:t>
      </w:r>
    </w:p>
    <w:p w14:paraId="72E118F7" w14:textId="351E6AC0" w:rsidR="00527077" w:rsidRPr="00A26326" w:rsidRDefault="00527077"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Внесение в </w:t>
      </w:r>
      <w:r w:rsidR="007D3926" w:rsidRPr="00A26326">
        <w:rPr>
          <w:rFonts w:ascii="Times New Roman" w:hAnsi="Times New Roman" w:cs="Times New Roman"/>
          <w:sz w:val="28"/>
          <w:szCs w:val="28"/>
          <w:lang w:val="ru-RU"/>
        </w:rPr>
        <w:t>КП</w:t>
      </w:r>
      <w:r w:rsidRPr="00A26326">
        <w:rPr>
          <w:rFonts w:ascii="Times New Roman" w:hAnsi="Times New Roman" w:cs="Times New Roman"/>
          <w:sz w:val="28"/>
          <w:szCs w:val="28"/>
          <w:lang w:val="ru-RU"/>
        </w:rPr>
        <w:t xml:space="preserve"> в ноябре 2021 года терапии экспериментальными </w:t>
      </w:r>
      <w:proofErr w:type="spellStart"/>
      <w:r w:rsidRPr="00A26326">
        <w:rPr>
          <w:rFonts w:ascii="Times New Roman" w:hAnsi="Times New Roman" w:cs="Times New Roman"/>
          <w:sz w:val="28"/>
          <w:szCs w:val="28"/>
          <w:lang w:val="ru-RU"/>
        </w:rPr>
        <w:t>моноклональными</w:t>
      </w:r>
      <w:proofErr w:type="spellEnd"/>
      <w:r w:rsidRPr="00A26326">
        <w:rPr>
          <w:rFonts w:ascii="Times New Roman" w:hAnsi="Times New Roman" w:cs="Times New Roman"/>
          <w:sz w:val="28"/>
          <w:szCs w:val="28"/>
          <w:lang w:val="ru-RU"/>
        </w:rPr>
        <w:t xml:space="preserve"> антителами с вируснейтрализующей активностью </w:t>
      </w:r>
      <w:proofErr w:type="spellStart"/>
      <w:r w:rsidRPr="00A26326">
        <w:rPr>
          <w:rFonts w:ascii="Times New Roman" w:hAnsi="Times New Roman" w:cs="Times New Roman"/>
          <w:sz w:val="28"/>
          <w:szCs w:val="28"/>
          <w:lang w:val="ru-RU"/>
        </w:rPr>
        <w:t>Казиривимаб</w:t>
      </w:r>
      <w:proofErr w:type="spellEnd"/>
      <w:r w:rsidRPr="00A26326">
        <w:rPr>
          <w:rFonts w:ascii="Times New Roman" w:hAnsi="Times New Roman" w:cs="Times New Roman"/>
          <w:sz w:val="28"/>
          <w:szCs w:val="28"/>
          <w:lang w:val="ru-RU"/>
        </w:rPr>
        <w:t xml:space="preserve"> и </w:t>
      </w:r>
      <w:proofErr w:type="spellStart"/>
      <w:r w:rsidRPr="00A26326">
        <w:rPr>
          <w:rFonts w:ascii="Times New Roman" w:hAnsi="Times New Roman" w:cs="Times New Roman"/>
          <w:sz w:val="28"/>
          <w:szCs w:val="28"/>
          <w:lang w:val="ru-RU"/>
        </w:rPr>
        <w:t>Имдевимаб</w:t>
      </w:r>
      <w:proofErr w:type="spellEnd"/>
      <w:r w:rsidRPr="00A26326">
        <w:rPr>
          <w:rFonts w:ascii="Times New Roman" w:hAnsi="Times New Roman" w:cs="Times New Roman"/>
          <w:sz w:val="28"/>
          <w:szCs w:val="28"/>
          <w:lang w:val="ru-RU"/>
        </w:rPr>
        <w:t xml:space="preserve">, в виде условной рекомендации не соответствует данным проведенных клинических исследований. Так, Группой по рекомендациям по лечению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Национального института здравоохранения США рекомендовано не использовать </w:t>
      </w:r>
      <w:proofErr w:type="spellStart"/>
      <w:r w:rsidRPr="00A26326">
        <w:rPr>
          <w:rFonts w:ascii="Times New Roman" w:hAnsi="Times New Roman" w:cs="Times New Roman"/>
          <w:sz w:val="28"/>
          <w:szCs w:val="28"/>
          <w:lang w:val="ru-RU"/>
        </w:rPr>
        <w:t>Казиривимаб</w:t>
      </w:r>
      <w:proofErr w:type="spellEnd"/>
      <w:r w:rsidRPr="00A26326">
        <w:rPr>
          <w:rFonts w:ascii="Times New Roman" w:hAnsi="Times New Roman" w:cs="Times New Roman"/>
          <w:sz w:val="28"/>
          <w:szCs w:val="28"/>
          <w:lang w:val="ru-RU"/>
        </w:rPr>
        <w:t xml:space="preserve"> плюс </w:t>
      </w:r>
      <w:proofErr w:type="spellStart"/>
      <w:r w:rsidRPr="00A26326">
        <w:rPr>
          <w:rFonts w:ascii="Times New Roman" w:hAnsi="Times New Roman" w:cs="Times New Roman"/>
          <w:sz w:val="28"/>
          <w:szCs w:val="28"/>
          <w:lang w:val="ru-RU"/>
        </w:rPr>
        <w:t>Имдевимаб</w:t>
      </w:r>
      <w:proofErr w:type="spellEnd"/>
      <w:r w:rsidRPr="00A26326">
        <w:rPr>
          <w:rFonts w:ascii="Times New Roman" w:hAnsi="Times New Roman" w:cs="Times New Roman"/>
          <w:sz w:val="28"/>
          <w:szCs w:val="28"/>
          <w:lang w:val="ru-RU"/>
        </w:rPr>
        <w:t xml:space="preserve"> для </w:t>
      </w:r>
      <w:proofErr w:type="spellStart"/>
      <w:r w:rsidRPr="00A26326">
        <w:rPr>
          <w:rFonts w:ascii="Times New Roman" w:hAnsi="Times New Roman" w:cs="Times New Roman"/>
          <w:sz w:val="28"/>
          <w:szCs w:val="28"/>
          <w:lang w:val="ru-RU"/>
        </w:rPr>
        <w:t>постконтактной</w:t>
      </w:r>
      <w:proofErr w:type="spellEnd"/>
      <w:r w:rsidRPr="00A26326">
        <w:rPr>
          <w:rFonts w:ascii="Times New Roman" w:hAnsi="Times New Roman" w:cs="Times New Roman"/>
          <w:sz w:val="28"/>
          <w:szCs w:val="28"/>
          <w:lang w:val="ru-RU"/>
        </w:rPr>
        <w:t xml:space="preserve"> профилактики (</w:t>
      </w:r>
      <w:r w:rsidRPr="00A26326">
        <w:rPr>
          <w:rFonts w:ascii="Times New Roman" w:hAnsi="Times New Roman" w:cs="Times New Roman"/>
          <w:sz w:val="28"/>
          <w:szCs w:val="28"/>
        </w:rPr>
        <w:t>PEP</w:t>
      </w:r>
      <w:r w:rsidRPr="00A26326">
        <w:rPr>
          <w:rFonts w:ascii="Times New Roman" w:hAnsi="Times New Roman" w:cs="Times New Roman"/>
          <w:sz w:val="28"/>
          <w:szCs w:val="28"/>
          <w:lang w:val="ru-RU"/>
        </w:rPr>
        <w:t xml:space="preserve">), поскольку вариант Омикрона и его </w:t>
      </w:r>
      <w:proofErr w:type="spellStart"/>
      <w:r w:rsidRPr="00A26326">
        <w:rPr>
          <w:rFonts w:ascii="Times New Roman" w:hAnsi="Times New Roman" w:cs="Times New Roman"/>
          <w:sz w:val="28"/>
          <w:szCs w:val="28"/>
          <w:lang w:val="ru-RU"/>
        </w:rPr>
        <w:t>субварианты</w:t>
      </w:r>
      <w:proofErr w:type="spellEnd"/>
      <w:r w:rsidRPr="00A26326">
        <w:rPr>
          <w:rFonts w:ascii="Times New Roman" w:hAnsi="Times New Roman" w:cs="Times New Roman"/>
          <w:sz w:val="28"/>
          <w:szCs w:val="28"/>
          <w:lang w:val="ru-RU"/>
        </w:rPr>
        <w:t xml:space="preserve">, которые не чувствительны к этим агентам, в настоящее время являются доминирующими вариантами </w:t>
      </w:r>
      <w:r w:rsidRPr="00A26326">
        <w:rPr>
          <w:rFonts w:ascii="Times New Roman" w:hAnsi="Times New Roman" w:cs="Times New Roman"/>
          <w:sz w:val="28"/>
          <w:szCs w:val="28"/>
        </w:rPr>
        <w:t>SARS</w:t>
      </w:r>
      <w:r w:rsidRPr="00A26326">
        <w:rPr>
          <w:rFonts w:ascii="Times New Roman" w:hAnsi="Times New Roman" w:cs="Times New Roman"/>
          <w:sz w:val="28"/>
          <w:szCs w:val="28"/>
          <w:lang w:val="ru-RU"/>
        </w:rPr>
        <w:t>-</w:t>
      </w:r>
      <w:proofErr w:type="spellStart"/>
      <w:r w:rsidRPr="00A26326">
        <w:rPr>
          <w:rFonts w:ascii="Times New Roman" w:hAnsi="Times New Roman" w:cs="Times New Roman"/>
          <w:sz w:val="28"/>
          <w:szCs w:val="28"/>
        </w:rPr>
        <w:t>CoV</w:t>
      </w:r>
      <w:proofErr w:type="spellEnd"/>
      <w:r w:rsidRPr="00A26326">
        <w:rPr>
          <w:rFonts w:ascii="Times New Roman" w:hAnsi="Times New Roman" w:cs="Times New Roman"/>
          <w:sz w:val="28"/>
          <w:szCs w:val="28"/>
          <w:lang w:val="ru-RU"/>
        </w:rPr>
        <w:t>-2</w:t>
      </w:r>
      <w:r w:rsidR="003B1B89" w:rsidRPr="003B1B89">
        <w:rPr>
          <w:rFonts w:ascii="Times New Roman" w:hAnsi="Times New Roman" w:cs="Times New Roman"/>
          <w:sz w:val="28"/>
          <w:szCs w:val="28"/>
          <w:lang w:val="ru-RU"/>
        </w:rPr>
        <w:t xml:space="preserve"> [81]</w:t>
      </w:r>
      <w:r w:rsidRPr="00A26326">
        <w:rPr>
          <w:rFonts w:ascii="Times New Roman" w:hAnsi="Times New Roman" w:cs="Times New Roman"/>
          <w:sz w:val="28"/>
          <w:szCs w:val="28"/>
          <w:lang w:val="ru-RU"/>
        </w:rPr>
        <w:t>.</w:t>
      </w:r>
    </w:p>
    <w:p w14:paraId="4087AD8C" w14:textId="0614776C" w:rsidR="00527077" w:rsidRPr="00A26326" w:rsidRDefault="00527077"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По международным рекомендациям включение в </w:t>
      </w:r>
      <w:r w:rsidR="007D3926" w:rsidRPr="00A26326">
        <w:rPr>
          <w:rFonts w:ascii="Times New Roman" w:hAnsi="Times New Roman" w:cs="Times New Roman"/>
          <w:sz w:val="28"/>
          <w:szCs w:val="28"/>
          <w:lang w:val="ru-RU"/>
        </w:rPr>
        <w:t>КП</w:t>
      </w:r>
      <w:r w:rsidRPr="00A26326">
        <w:rPr>
          <w:rFonts w:ascii="Times New Roman" w:hAnsi="Times New Roman" w:cs="Times New Roman"/>
          <w:sz w:val="28"/>
          <w:szCs w:val="28"/>
          <w:lang w:val="ru-RU"/>
        </w:rPr>
        <w:t xml:space="preserve"> антикоагулянтов прямого действия (Гепарин 5000МЕ/мл), низкомолекулярного гепарина (</w:t>
      </w:r>
      <w:proofErr w:type="spellStart"/>
      <w:r w:rsidRPr="00A26326">
        <w:rPr>
          <w:rFonts w:ascii="Times New Roman" w:hAnsi="Times New Roman" w:cs="Times New Roman"/>
          <w:sz w:val="28"/>
          <w:szCs w:val="28"/>
          <w:lang w:val="ru-RU"/>
        </w:rPr>
        <w:t>Надропарин</w:t>
      </w:r>
      <w:proofErr w:type="spellEnd"/>
      <w:r w:rsidRPr="00A26326">
        <w:rPr>
          <w:rFonts w:ascii="Times New Roman" w:hAnsi="Times New Roman" w:cs="Times New Roman"/>
          <w:sz w:val="28"/>
          <w:szCs w:val="28"/>
          <w:lang w:val="ru-RU"/>
        </w:rPr>
        <w:t xml:space="preserve"> кальция</w:t>
      </w:r>
      <w:r w:rsidR="003B1B89">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Эноксапарин</w:t>
      </w:r>
      <w:proofErr w:type="spellEnd"/>
      <w:r w:rsidR="003B1B89" w:rsidRPr="003B1B89">
        <w:rPr>
          <w:rFonts w:ascii="Times New Roman" w:hAnsi="Times New Roman" w:cs="Times New Roman"/>
          <w:sz w:val="28"/>
          <w:szCs w:val="28"/>
          <w:lang w:val="ru-RU"/>
        </w:rPr>
        <w:t xml:space="preserve"> </w:t>
      </w:r>
      <w:r w:rsidR="003B1B89">
        <w:rPr>
          <w:rFonts w:ascii="Times New Roman" w:hAnsi="Times New Roman" w:cs="Times New Roman"/>
          <w:sz w:val="28"/>
          <w:szCs w:val="28"/>
          <w:lang w:val="ru-RU"/>
        </w:rPr>
        <w:t>натрия и</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Фондапаринукс</w:t>
      </w:r>
      <w:proofErr w:type="spellEnd"/>
      <w:r w:rsidRPr="00A26326">
        <w:rPr>
          <w:rFonts w:ascii="Times New Roman" w:hAnsi="Times New Roman" w:cs="Times New Roman"/>
          <w:sz w:val="28"/>
          <w:szCs w:val="28"/>
          <w:lang w:val="ru-RU"/>
        </w:rPr>
        <w:t xml:space="preserve"> </w:t>
      </w:r>
      <w:r w:rsidR="003B1B89">
        <w:rPr>
          <w:rFonts w:ascii="Times New Roman" w:hAnsi="Times New Roman" w:cs="Times New Roman"/>
          <w:sz w:val="28"/>
          <w:szCs w:val="28"/>
          <w:lang w:val="ru-RU"/>
        </w:rPr>
        <w:t>во всех дозировках</w:t>
      </w:r>
      <w:r w:rsidRPr="00A26326">
        <w:rPr>
          <w:rFonts w:ascii="Times New Roman" w:hAnsi="Times New Roman" w:cs="Times New Roman"/>
          <w:sz w:val="28"/>
          <w:szCs w:val="28"/>
          <w:lang w:val="ru-RU"/>
        </w:rPr>
        <w:t>) и пероральных антикоагулянтов (</w:t>
      </w:r>
      <w:proofErr w:type="spellStart"/>
      <w:r w:rsidRPr="00A26326">
        <w:rPr>
          <w:rFonts w:ascii="Times New Roman" w:hAnsi="Times New Roman" w:cs="Times New Roman"/>
          <w:sz w:val="28"/>
          <w:szCs w:val="28"/>
          <w:lang w:val="ru-RU"/>
        </w:rPr>
        <w:t>Ривораксабан</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Апиксабан</w:t>
      </w:r>
      <w:proofErr w:type="spellEnd"/>
      <w:r w:rsidRPr="00A26326">
        <w:rPr>
          <w:rFonts w:ascii="Times New Roman" w:hAnsi="Times New Roman" w:cs="Times New Roman"/>
          <w:sz w:val="28"/>
          <w:szCs w:val="28"/>
          <w:lang w:val="ru-RU"/>
        </w:rPr>
        <w:t>, Дабигатран</w:t>
      </w:r>
      <w:r w:rsidR="003B1B89">
        <w:rPr>
          <w:rFonts w:ascii="Times New Roman" w:hAnsi="Times New Roman" w:cs="Times New Roman"/>
          <w:sz w:val="28"/>
          <w:szCs w:val="28"/>
          <w:lang w:val="ru-RU"/>
        </w:rPr>
        <w:t xml:space="preserve"> во всех дозировках</w:t>
      </w:r>
      <w:r w:rsidRPr="00A26326">
        <w:rPr>
          <w:rFonts w:ascii="Times New Roman" w:hAnsi="Times New Roman" w:cs="Times New Roman"/>
          <w:sz w:val="28"/>
          <w:szCs w:val="28"/>
          <w:lang w:val="ru-RU"/>
        </w:rPr>
        <w:t xml:space="preserve">) и </w:t>
      </w:r>
      <w:proofErr w:type="spellStart"/>
      <w:r w:rsidRPr="00A26326">
        <w:rPr>
          <w:rFonts w:ascii="Times New Roman" w:hAnsi="Times New Roman" w:cs="Times New Roman"/>
          <w:sz w:val="28"/>
          <w:szCs w:val="28"/>
          <w:lang w:val="ru-RU"/>
        </w:rPr>
        <w:t>антиагрегантов</w:t>
      </w:r>
      <w:proofErr w:type="spellEnd"/>
      <w:r w:rsidRPr="00A26326">
        <w:rPr>
          <w:rFonts w:ascii="Times New Roman" w:hAnsi="Times New Roman" w:cs="Times New Roman"/>
          <w:sz w:val="28"/>
          <w:szCs w:val="28"/>
          <w:lang w:val="ru-RU"/>
        </w:rPr>
        <w:t xml:space="preserve"> (Ацетилсалициловая кислота, </w:t>
      </w:r>
      <w:proofErr w:type="spellStart"/>
      <w:r w:rsidRPr="00A26326">
        <w:rPr>
          <w:rFonts w:ascii="Times New Roman" w:hAnsi="Times New Roman" w:cs="Times New Roman"/>
          <w:sz w:val="28"/>
          <w:szCs w:val="28"/>
          <w:lang w:val="ru-RU"/>
        </w:rPr>
        <w:t>Клопидогрел</w:t>
      </w:r>
      <w:proofErr w:type="spellEnd"/>
      <w:r w:rsidRPr="00A26326">
        <w:rPr>
          <w:rFonts w:ascii="Times New Roman" w:hAnsi="Times New Roman" w:cs="Times New Roman"/>
          <w:sz w:val="28"/>
          <w:szCs w:val="28"/>
          <w:lang w:val="ru-RU"/>
        </w:rPr>
        <w:t xml:space="preserve">) основано на </w:t>
      </w:r>
      <w:r w:rsidR="003B1B89">
        <w:rPr>
          <w:rFonts w:ascii="Times New Roman" w:hAnsi="Times New Roman" w:cs="Times New Roman"/>
          <w:sz w:val="28"/>
          <w:szCs w:val="28"/>
          <w:lang w:val="ru-RU"/>
        </w:rPr>
        <w:t xml:space="preserve">комплексе проводимых </w:t>
      </w:r>
      <w:r w:rsidRPr="00A26326">
        <w:rPr>
          <w:rFonts w:ascii="Times New Roman" w:hAnsi="Times New Roman" w:cs="Times New Roman"/>
          <w:sz w:val="28"/>
          <w:szCs w:val="28"/>
          <w:lang w:val="ru-RU"/>
        </w:rPr>
        <w:t>клинических исследовани</w:t>
      </w:r>
      <w:r w:rsidR="003B1B89">
        <w:rPr>
          <w:rFonts w:ascii="Times New Roman" w:hAnsi="Times New Roman" w:cs="Times New Roman"/>
          <w:sz w:val="28"/>
          <w:szCs w:val="28"/>
          <w:lang w:val="ru-RU"/>
        </w:rPr>
        <w:t>й</w:t>
      </w:r>
      <w:r w:rsidRPr="00A26326">
        <w:rPr>
          <w:rFonts w:ascii="Times New Roman" w:hAnsi="Times New Roman" w:cs="Times New Roman"/>
          <w:sz w:val="28"/>
          <w:szCs w:val="28"/>
          <w:lang w:val="ru-RU"/>
        </w:rPr>
        <w:t xml:space="preserve">, которые </w:t>
      </w:r>
      <w:r w:rsidRPr="00A26326">
        <w:rPr>
          <w:rFonts w:ascii="Times New Roman" w:hAnsi="Times New Roman" w:cs="Times New Roman"/>
          <w:sz w:val="28"/>
          <w:szCs w:val="28"/>
          <w:lang w:val="ru-RU"/>
        </w:rPr>
        <w:lastRenderedPageBreak/>
        <w:t>показали увеличение дней без искусственной поддержки организма в отделении интенсивной терапии, а также снижение частоты возникновения тромбоэмболии и летального исхода у пациента.</w:t>
      </w:r>
    </w:p>
    <w:p w14:paraId="3019AA67" w14:textId="382B90FF" w:rsidR="00474701" w:rsidRPr="00A26326" w:rsidRDefault="00B87F06" w:rsidP="00A9605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целом, в</w:t>
      </w:r>
      <w:r w:rsidR="00474701" w:rsidRPr="00A26326">
        <w:rPr>
          <w:rFonts w:ascii="Times New Roman" w:hAnsi="Times New Roman" w:cs="Times New Roman"/>
          <w:sz w:val="28"/>
          <w:szCs w:val="28"/>
          <w:lang w:val="ru-RU"/>
        </w:rPr>
        <w:t>несение изменений в медикаментозную терапию COVID-19 является важным этапом в борьбе с этим заболеванием</w:t>
      </w:r>
      <w:r w:rsidR="00120BFF">
        <w:rPr>
          <w:rFonts w:ascii="Times New Roman" w:hAnsi="Times New Roman" w:cs="Times New Roman"/>
          <w:sz w:val="28"/>
          <w:szCs w:val="28"/>
          <w:lang w:val="ru-RU"/>
        </w:rPr>
        <w:t xml:space="preserve"> и</w:t>
      </w:r>
      <w:r w:rsidR="00120BFF" w:rsidRPr="00120BFF">
        <w:rPr>
          <w:rFonts w:ascii="Times New Roman" w:hAnsi="Times New Roman" w:cs="Times New Roman"/>
          <w:sz w:val="28"/>
          <w:szCs w:val="28"/>
          <w:lang w:val="ru-RU"/>
        </w:rPr>
        <w:t xml:space="preserve"> </w:t>
      </w:r>
      <w:r w:rsidR="00120BFF" w:rsidRPr="00A26326">
        <w:rPr>
          <w:rFonts w:ascii="Times New Roman" w:hAnsi="Times New Roman" w:cs="Times New Roman"/>
          <w:sz w:val="28"/>
          <w:szCs w:val="28"/>
          <w:lang w:val="ru-RU"/>
        </w:rPr>
        <w:t>должно основываться на научных данных и рекомендациях медицинских организаций</w:t>
      </w:r>
      <w:r w:rsidR="00474701" w:rsidRPr="00A26326">
        <w:rPr>
          <w:rFonts w:ascii="Times New Roman" w:hAnsi="Times New Roman" w:cs="Times New Roman"/>
          <w:sz w:val="28"/>
          <w:szCs w:val="28"/>
          <w:lang w:val="ru-RU"/>
        </w:rPr>
        <w:t xml:space="preserve">. </w:t>
      </w:r>
      <w:r w:rsidR="00120BFF">
        <w:rPr>
          <w:rFonts w:ascii="Times New Roman" w:hAnsi="Times New Roman" w:cs="Times New Roman"/>
          <w:sz w:val="28"/>
          <w:szCs w:val="28"/>
          <w:lang w:val="ru-RU"/>
        </w:rPr>
        <w:t xml:space="preserve">Так на основании анализа важными моментами в формировании КП </w:t>
      </w:r>
      <w:r w:rsidR="00474701" w:rsidRPr="00A26326">
        <w:rPr>
          <w:rFonts w:ascii="Times New Roman" w:hAnsi="Times New Roman" w:cs="Times New Roman"/>
          <w:sz w:val="28"/>
          <w:szCs w:val="28"/>
          <w:lang w:val="ru-RU"/>
        </w:rPr>
        <w:t xml:space="preserve">являются </w:t>
      </w:r>
      <w:r w:rsidR="00120BFF">
        <w:rPr>
          <w:rFonts w:ascii="Times New Roman" w:hAnsi="Times New Roman" w:cs="Times New Roman"/>
          <w:sz w:val="28"/>
          <w:szCs w:val="28"/>
          <w:lang w:val="ru-RU"/>
        </w:rPr>
        <w:t>определение перечня осно</w:t>
      </w:r>
      <w:r w:rsidR="00474701" w:rsidRPr="00A26326">
        <w:rPr>
          <w:rFonts w:ascii="Times New Roman" w:hAnsi="Times New Roman" w:cs="Times New Roman"/>
          <w:sz w:val="28"/>
          <w:szCs w:val="28"/>
          <w:lang w:val="ru-RU"/>
        </w:rPr>
        <w:t>в</w:t>
      </w:r>
      <w:r w:rsidR="00120BFF">
        <w:rPr>
          <w:rFonts w:ascii="Times New Roman" w:hAnsi="Times New Roman" w:cs="Times New Roman"/>
          <w:sz w:val="28"/>
          <w:szCs w:val="28"/>
          <w:lang w:val="ru-RU"/>
        </w:rPr>
        <w:t>ных лекарственных средств, и в</w:t>
      </w:r>
      <w:r w:rsidR="00474701" w:rsidRPr="00A26326">
        <w:rPr>
          <w:rFonts w:ascii="Times New Roman" w:hAnsi="Times New Roman" w:cs="Times New Roman"/>
          <w:sz w:val="28"/>
          <w:szCs w:val="28"/>
          <w:lang w:val="ru-RU"/>
        </w:rPr>
        <w:t xml:space="preserve">ключение в терапию противовирусных препаратов, таких как Ремдесивир и </w:t>
      </w:r>
      <w:proofErr w:type="spellStart"/>
      <w:r w:rsidR="00474701" w:rsidRPr="00A26326">
        <w:rPr>
          <w:rFonts w:ascii="Times New Roman" w:hAnsi="Times New Roman" w:cs="Times New Roman"/>
          <w:sz w:val="28"/>
          <w:szCs w:val="28"/>
          <w:lang w:val="ru-RU"/>
        </w:rPr>
        <w:t>моноклональных</w:t>
      </w:r>
      <w:proofErr w:type="spellEnd"/>
      <w:r w:rsidR="00120BFF">
        <w:rPr>
          <w:rFonts w:ascii="Times New Roman" w:hAnsi="Times New Roman" w:cs="Times New Roman"/>
          <w:sz w:val="28"/>
          <w:szCs w:val="28"/>
          <w:lang w:val="ru-RU"/>
        </w:rPr>
        <w:t xml:space="preserve"> антител, таких как Тоцилизумаб</w:t>
      </w:r>
      <w:r>
        <w:rPr>
          <w:rFonts w:ascii="Times New Roman" w:hAnsi="Times New Roman" w:cs="Times New Roman"/>
          <w:sz w:val="28"/>
          <w:szCs w:val="28"/>
          <w:lang w:val="ru-RU"/>
        </w:rPr>
        <w:t xml:space="preserve">. Однако, внесение в КП такого препарата как </w:t>
      </w:r>
      <w:proofErr w:type="spellStart"/>
      <w:r w:rsidRPr="00A26326">
        <w:rPr>
          <w:rFonts w:ascii="Times New Roman" w:hAnsi="Times New Roman" w:cs="Times New Roman"/>
          <w:sz w:val="28"/>
          <w:szCs w:val="28"/>
          <w:lang w:val="ru-RU"/>
        </w:rPr>
        <w:t>Казиривимаб</w:t>
      </w:r>
      <w:proofErr w:type="spellEnd"/>
      <w:r w:rsidRPr="00A26326">
        <w:rPr>
          <w:rFonts w:ascii="Times New Roman" w:hAnsi="Times New Roman" w:cs="Times New Roman"/>
          <w:sz w:val="28"/>
          <w:szCs w:val="28"/>
          <w:lang w:val="ru-RU"/>
        </w:rPr>
        <w:t xml:space="preserve"> и </w:t>
      </w:r>
      <w:proofErr w:type="spellStart"/>
      <w:r w:rsidRPr="00A26326">
        <w:rPr>
          <w:rFonts w:ascii="Times New Roman" w:hAnsi="Times New Roman" w:cs="Times New Roman"/>
          <w:sz w:val="28"/>
          <w:szCs w:val="28"/>
          <w:lang w:val="ru-RU"/>
        </w:rPr>
        <w:t>Имдевимаб</w:t>
      </w:r>
      <w:proofErr w:type="spellEnd"/>
      <w:r>
        <w:rPr>
          <w:rFonts w:ascii="Times New Roman" w:hAnsi="Times New Roman" w:cs="Times New Roman"/>
          <w:sz w:val="28"/>
          <w:szCs w:val="28"/>
          <w:lang w:val="ru-RU"/>
        </w:rPr>
        <w:t xml:space="preserve"> остается спорным в связи с недостаточностью данных об исследовании данного препарата.</w:t>
      </w:r>
    </w:p>
    <w:p w14:paraId="4EFB1CD4" w14:textId="77777777" w:rsidR="003D3409" w:rsidRDefault="003D3409" w:rsidP="003D3409">
      <w:pPr>
        <w:pStyle w:val="2"/>
        <w:spacing w:before="0"/>
        <w:ind w:firstLine="709"/>
        <w:rPr>
          <w:lang w:val="ru-RU"/>
        </w:rPr>
      </w:pPr>
    </w:p>
    <w:p w14:paraId="1C6B378A" w14:textId="64306ACA" w:rsidR="003D3409" w:rsidRPr="00A26326" w:rsidRDefault="003D3409" w:rsidP="003D3409">
      <w:pPr>
        <w:pStyle w:val="2"/>
        <w:spacing w:before="0"/>
        <w:ind w:firstLine="709"/>
        <w:rPr>
          <w:lang w:val="ru-RU"/>
        </w:rPr>
      </w:pPr>
      <w:bookmarkStart w:id="13" w:name="_Toc137136305"/>
      <w:r w:rsidRPr="00A26326">
        <w:rPr>
          <w:lang w:val="ru-RU"/>
        </w:rPr>
        <w:t>3.</w:t>
      </w:r>
      <w:r>
        <w:rPr>
          <w:lang w:val="ru-RU"/>
        </w:rPr>
        <w:t>2</w:t>
      </w:r>
      <w:r w:rsidRPr="00A26326">
        <w:rPr>
          <w:lang w:val="ru-RU"/>
        </w:rPr>
        <w:t xml:space="preserve"> Анализ прямых затрат в «Стоимости болезни» при лечении медицинской организацией за 2020-2021 гг.</w:t>
      </w:r>
      <w:bookmarkEnd w:id="13"/>
    </w:p>
    <w:p w14:paraId="583E6A65" w14:textId="77777777" w:rsidR="003D3409" w:rsidRPr="00A26326" w:rsidRDefault="003D3409" w:rsidP="003D3409">
      <w:pPr>
        <w:spacing w:after="0" w:line="240" w:lineRule="auto"/>
        <w:rPr>
          <w:sz w:val="28"/>
          <w:szCs w:val="28"/>
          <w:lang w:val="ru-RU"/>
        </w:rPr>
      </w:pPr>
    </w:p>
    <w:p w14:paraId="6D84868C"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Согласно приказа </w:t>
      </w:r>
      <w:proofErr w:type="spellStart"/>
      <w:r w:rsidRPr="00A26326">
        <w:rPr>
          <w:rFonts w:ascii="Times New Roman" w:hAnsi="Times New Roman" w:cs="Times New Roman"/>
          <w:sz w:val="28"/>
          <w:szCs w:val="28"/>
          <w:lang w:val="ru-RU"/>
        </w:rPr>
        <w:t>и.о</w:t>
      </w:r>
      <w:proofErr w:type="spellEnd"/>
      <w:r w:rsidRPr="00A26326">
        <w:rPr>
          <w:rFonts w:ascii="Times New Roman" w:hAnsi="Times New Roman" w:cs="Times New Roman"/>
          <w:sz w:val="28"/>
          <w:szCs w:val="28"/>
          <w:lang w:val="ru-RU"/>
        </w:rPr>
        <w:t>. Министра здравоохранения Республики Казахстан от 30 октября 2020 года № ҚР ДСМ-170/2020 тариф на медицинские услуги в рамках ГОБМП и (или) в системе ОСМС, оплата которых осуществляется по клинико-затратным группам (КЗГ) для Коронавирусной инфекции CОVID-19 легкой степени тяжести и бессимптомной формы составляет 185 549,66 тенге, средней и среднетяжелой степени тяжести равняется 326 902,89 тенге и для тяжелой и крайне тяжелой степени тяжести составляет 595 095,62 тенге.</w:t>
      </w:r>
    </w:p>
    <w:p w14:paraId="102A8B3E"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При этом в анализ были включены препараты перечня основных лекарственных средств согласно КП от 19.11.2021 г., антибактериальные лекарственные средства, а также противовирусные лекарственные средства (Лопинавир/Ритонавир, табл. 400 мг/100 мг, Ремдесивир, р-р 100 мг, Фавипиравир, табл. 200 мг). Рассчитаны усредненные показатели стоимости курса лечения пациентов с коронавирусной инфекцией. Согласно данных ГИС в 2020 году пациентами в среднем проведено 10 койко-дней в инфекционном стационаре, в 2021 году данный показатель равняется 9 койко-дней. Для определения затрат на каждое применяемое ЛС были взяты данные финансовой службы о движении лекарственных средств в инфекционном стационаре медицинской организации. </w:t>
      </w:r>
    </w:p>
    <w:p w14:paraId="4B2C9008"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Для проведения анализа были взяты средневзвешенные данные для каждой фармакологической группы, применяемой при лечении, в том числе, учитывая разницу в стоимости ЛС разных производителей использована средняя стоимость для каждого МНН.</w:t>
      </w:r>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 Таким образом, в связи с использованием при лечении единицы препарата (таблетка, ампула)</w:t>
      </w:r>
      <w:r>
        <w:rPr>
          <w:rFonts w:ascii="Times New Roman" w:hAnsi="Times New Roman" w:cs="Times New Roman"/>
          <w:sz w:val="28"/>
          <w:szCs w:val="28"/>
          <w:lang w:val="ru-RU"/>
        </w:rPr>
        <w:t xml:space="preserve"> и ведением учета также в единицах ЛС, цена была взята из</w:t>
      </w:r>
      <w:r w:rsidRPr="00A26326">
        <w:rPr>
          <w:rFonts w:ascii="Times New Roman" w:hAnsi="Times New Roman" w:cs="Times New Roman"/>
          <w:sz w:val="28"/>
          <w:szCs w:val="28"/>
          <w:lang w:val="ru-RU"/>
        </w:rPr>
        <w:t xml:space="preserve"> финансовой ведомости медицинской организации. В итоге была рассчитана затраченная сумма на лечение коронавирусной инфекцией согласно КП и данных по потреблению ЛС.</w:t>
      </w:r>
    </w:p>
    <w:p w14:paraId="079E59D4" w14:textId="621CD128" w:rsidR="003D3409" w:rsidRPr="00A26326" w:rsidRDefault="003D3409" w:rsidP="003D3409">
      <w:pPr>
        <w:pStyle w:val="3"/>
        <w:spacing w:line="240" w:lineRule="auto"/>
        <w:ind w:firstLine="709"/>
        <w:jc w:val="both"/>
        <w:rPr>
          <w:rFonts w:ascii="Times New Roman" w:hAnsi="Times New Roman" w:cs="Times New Roman"/>
          <w:i/>
          <w:sz w:val="28"/>
          <w:lang w:val="ru-RU"/>
        </w:rPr>
      </w:pPr>
      <w:bookmarkStart w:id="14" w:name="_Toc137136306"/>
      <w:r w:rsidRPr="00A26326">
        <w:rPr>
          <w:rFonts w:ascii="Times New Roman" w:hAnsi="Times New Roman" w:cs="Times New Roman"/>
          <w:i/>
          <w:sz w:val="28"/>
          <w:lang w:val="ru-RU"/>
        </w:rPr>
        <w:t>3.</w:t>
      </w:r>
      <w:r>
        <w:rPr>
          <w:rFonts w:ascii="Times New Roman" w:hAnsi="Times New Roman" w:cs="Times New Roman"/>
          <w:i/>
          <w:sz w:val="28"/>
          <w:lang w:val="ru-RU"/>
        </w:rPr>
        <w:t>2</w:t>
      </w:r>
      <w:r w:rsidRPr="00A26326">
        <w:rPr>
          <w:rFonts w:ascii="Times New Roman" w:hAnsi="Times New Roman" w:cs="Times New Roman"/>
          <w:i/>
          <w:sz w:val="28"/>
          <w:lang w:val="ru-RU"/>
        </w:rPr>
        <w:t>.1 Анализ затрат на лекарственную терапию в стационарных условиях за 2020 год.</w:t>
      </w:r>
      <w:bookmarkEnd w:id="14"/>
    </w:p>
    <w:p w14:paraId="60E8C21A" w14:textId="77777777" w:rsidR="003D3409"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lastRenderedPageBreak/>
        <w:t xml:space="preserve">По данным анализа листов врачебных назначений из 363 пациентов выборки 324 пациента проходили антибиотикотерапию, которое включало 10 наименований АБП в виде </w:t>
      </w:r>
      <w:proofErr w:type="spellStart"/>
      <w:r w:rsidRPr="00A26326">
        <w:rPr>
          <w:rFonts w:ascii="Times New Roman" w:hAnsi="Times New Roman" w:cs="Times New Roman"/>
          <w:sz w:val="28"/>
          <w:szCs w:val="28"/>
          <w:lang w:val="ru-RU"/>
        </w:rPr>
        <w:t>монотерапии</w:t>
      </w:r>
      <w:proofErr w:type="spellEnd"/>
      <w:r w:rsidRPr="00A26326">
        <w:rPr>
          <w:rFonts w:ascii="Times New Roman" w:hAnsi="Times New Roman" w:cs="Times New Roman"/>
          <w:sz w:val="28"/>
          <w:szCs w:val="28"/>
          <w:lang w:val="ru-RU"/>
        </w:rPr>
        <w:t xml:space="preserve"> или в виде различных комбинаций, с пероральным или парентеральным способом введения. На первом месте по частоте назначений </w:t>
      </w:r>
      <w:proofErr w:type="spellStart"/>
      <w:r w:rsidRPr="00A26326">
        <w:rPr>
          <w:rFonts w:ascii="Times New Roman" w:hAnsi="Times New Roman" w:cs="Times New Roman"/>
          <w:sz w:val="28"/>
          <w:szCs w:val="28"/>
          <w:lang w:val="ru-RU"/>
        </w:rPr>
        <w:t>Цефтриаксон</w:t>
      </w:r>
      <w:proofErr w:type="spellEnd"/>
      <w:r w:rsidRPr="00A26326">
        <w:rPr>
          <w:rFonts w:ascii="Times New Roman" w:hAnsi="Times New Roman" w:cs="Times New Roman"/>
          <w:sz w:val="28"/>
          <w:szCs w:val="28"/>
          <w:lang w:val="ru-RU"/>
        </w:rPr>
        <w:t xml:space="preserve"> (120 пациентов - 37%), на втором –</w:t>
      </w:r>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Азитромицин (110 пациентов - 34%), на третьем месте </w:t>
      </w:r>
      <w:proofErr w:type="spellStart"/>
      <w:r w:rsidRPr="00A26326">
        <w:rPr>
          <w:rFonts w:ascii="Times New Roman" w:hAnsi="Times New Roman" w:cs="Times New Roman"/>
          <w:sz w:val="28"/>
          <w:szCs w:val="28"/>
          <w:lang w:val="ru-RU"/>
        </w:rPr>
        <w:t>Левофлоксацин</w:t>
      </w:r>
      <w:proofErr w:type="spellEnd"/>
      <w:r w:rsidRPr="00A26326">
        <w:rPr>
          <w:rFonts w:ascii="Times New Roman" w:hAnsi="Times New Roman" w:cs="Times New Roman"/>
          <w:sz w:val="28"/>
          <w:szCs w:val="28"/>
          <w:lang w:val="ru-RU"/>
        </w:rPr>
        <w:t xml:space="preserve"> (48 пациентов - 15%), на четвертом –</w:t>
      </w:r>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Ципрофлоксацин (16 пациентов - 5%</w:t>
      </w:r>
      <w:r>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на остальные шесть групп (Амоксициллин, </w:t>
      </w:r>
      <w:proofErr w:type="spellStart"/>
      <w:r w:rsidRPr="00A26326">
        <w:rPr>
          <w:rFonts w:ascii="Times New Roman" w:hAnsi="Times New Roman" w:cs="Times New Roman"/>
          <w:sz w:val="28"/>
          <w:szCs w:val="28"/>
          <w:lang w:val="ru-RU"/>
        </w:rPr>
        <w:t>Меропенем</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Моксифлоксацин</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Офлоксацин</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Цефтазидим</w:t>
      </w:r>
      <w:proofErr w:type="spellEnd"/>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и Цефуроксим</w:t>
      </w:r>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приходится порядка 30 пациентов - 9%,</w:t>
      </w:r>
      <w:r>
        <w:rPr>
          <w:rFonts w:ascii="Times New Roman" w:hAnsi="Times New Roman" w:cs="Times New Roman"/>
          <w:sz w:val="28"/>
          <w:szCs w:val="28"/>
          <w:lang w:val="ru-RU"/>
        </w:rPr>
        <w:t xml:space="preserve"> данные по стоимости препаратов указаны в таблице 1. На основании указанных данных,</w:t>
      </w:r>
      <w:r w:rsidRPr="00A26326">
        <w:rPr>
          <w:rFonts w:ascii="Times New Roman" w:hAnsi="Times New Roman" w:cs="Times New Roman"/>
          <w:sz w:val="28"/>
          <w:szCs w:val="28"/>
          <w:lang w:val="ru-RU"/>
        </w:rPr>
        <w:t xml:space="preserve"> средневзвешенная стоимость антибиотикотерапии составляет 1112,85 тенге на одного пациента в однократное применение.</w:t>
      </w:r>
    </w:p>
    <w:p w14:paraId="5C6B401A" w14:textId="77777777" w:rsidR="003D3409"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Таблица 1 – Прямые затраты на антибактериальную терапию</w:t>
      </w:r>
    </w:p>
    <w:tbl>
      <w:tblPr>
        <w:tblStyle w:val="afa"/>
        <w:tblW w:w="9918" w:type="dxa"/>
        <w:tblLook w:val="04A0" w:firstRow="1" w:lastRow="0" w:firstColumn="1" w:lastColumn="0" w:noHBand="0" w:noVBand="1"/>
      </w:tblPr>
      <w:tblGrid>
        <w:gridCol w:w="3397"/>
        <w:gridCol w:w="1985"/>
        <w:gridCol w:w="2268"/>
        <w:gridCol w:w="2268"/>
      </w:tblGrid>
      <w:tr w:rsidR="003D3409" w14:paraId="5FAC41F1" w14:textId="77777777" w:rsidTr="00FD02B8">
        <w:tc>
          <w:tcPr>
            <w:tcW w:w="3397" w:type="dxa"/>
          </w:tcPr>
          <w:p w14:paraId="19870B6D"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p>
        </w:tc>
        <w:tc>
          <w:tcPr>
            <w:tcW w:w="1985" w:type="dxa"/>
          </w:tcPr>
          <w:p w14:paraId="6CCE103D"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268" w:type="dxa"/>
          </w:tcPr>
          <w:p w14:paraId="3851E47A"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Доля назначений, %</w:t>
            </w:r>
          </w:p>
        </w:tc>
        <w:tc>
          <w:tcPr>
            <w:tcW w:w="2268" w:type="dxa"/>
          </w:tcPr>
          <w:p w14:paraId="38B700F3"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Стоимость ед., тенге</w:t>
            </w:r>
          </w:p>
        </w:tc>
      </w:tr>
      <w:tr w:rsidR="003D3409" w14:paraId="28AB78A5" w14:textId="77777777" w:rsidTr="00FD02B8">
        <w:tc>
          <w:tcPr>
            <w:tcW w:w="3397" w:type="dxa"/>
          </w:tcPr>
          <w:p w14:paraId="6E6AA851" w14:textId="77777777" w:rsidR="003D3409" w:rsidRPr="00A26326" w:rsidRDefault="003D3409" w:rsidP="00FD02B8">
            <w:pPr>
              <w:jc w:val="center"/>
              <w:rPr>
                <w:rFonts w:ascii="Times New Roman" w:hAnsi="Times New Roman" w:cs="Times New Roman"/>
                <w:sz w:val="28"/>
                <w:szCs w:val="28"/>
              </w:rPr>
            </w:pPr>
            <w:r>
              <w:rPr>
                <w:rFonts w:ascii="Times New Roman" w:hAnsi="Times New Roman" w:cs="Times New Roman"/>
                <w:sz w:val="28"/>
                <w:szCs w:val="28"/>
              </w:rPr>
              <w:t>1</w:t>
            </w:r>
          </w:p>
        </w:tc>
        <w:tc>
          <w:tcPr>
            <w:tcW w:w="1985" w:type="dxa"/>
          </w:tcPr>
          <w:p w14:paraId="0CC82F9A"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2</w:t>
            </w:r>
          </w:p>
        </w:tc>
        <w:tc>
          <w:tcPr>
            <w:tcW w:w="2268" w:type="dxa"/>
          </w:tcPr>
          <w:p w14:paraId="76D6EA4E"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tcPr>
          <w:p w14:paraId="2DE7977E"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4</w:t>
            </w:r>
          </w:p>
        </w:tc>
      </w:tr>
      <w:tr w:rsidR="003D3409" w14:paraId="22BF25C7" w14:textId="77777777" w:rsidTr="00FD02B8">
        <w:tc>
          <w:tcPr>
            <w:tcW w:w="3397" w:type="dxa"/>
          </w:tcPr>
          <w:p w14:paraId="55400A70" w14:textId="77777777" w:rsidR="003D3409" w:rsidRDefault="003D3409" w:rsidP="00FD02B8">
            <w:pPr>
              <w:jc w:val="both"/>
              <w:rPr>
                <w:rFonts w:ascii="Times New Roman" w:hAnsi="Times New Roman" w:cs="Times New Roman"/>
                <w:sz w:val="28"/>
                <w:szCs w:val="28"/>
              </w:rPr>
            </w:pPr>
            <w:proofErr w:type="spellStart"/>
            <w:r w:rsidRPr="00A26326">
              <w:rPr>
                <w:rFonts w:ascii="Times New Roman" w:hAnsi="Times New Roman" w:cs="Times New Roman"/>
                <w:sz w:val="28"/>
                <w:szCs w:val="28"/>
              </w:rPr>
              <w:t>Цефтриаксон</w:t>
            </w:r>
            <w:proofErr w:type="spellEnd"/>
          </w:p>
        </w:tc>
        <w:tc>
          <w:tcPr>
            <w:tcW w:w="1985" w:type="dxa"/>
          </w:tcPr>
          <w:p w14:paraId="14DD42E2"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Флакон</w:t>
            </w:r>
          </w:p>
        </w:tc>
        <w:tc>
          <w:tcPr>
            <w:tcW w:w="2268" w:type="dxa"/>
          </w:tcPr>
          <w:p w14:paraId="075B8390"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37%</w:t>
            </w:r>
          </w:p>
        </w:tc>
        <w:tc>
          <w:tcPr>
            <w:tcW w:w="2268" w:type="dxa"/>
          </w:tcPr>
          <w:p w14:paraId="5CD2EC46"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244,3</w:t>
            </w:r>
          </w:p>
        </w:tc>
      </w:tr>
      <w:tr w:rsidR="003D3409" w14:paraId="52F805C6" w14:textId="77777777" w:rsidTr="00FD02B8">
        <w:tc>
          <w:tcPr>
            <w:tcW w:w="3397" w:type="dxa"/>
          </w:tcPr>
          <w:p w14:paraId="1A190FCC" w14:textId="77777777" w:rsidR="003D3409" w:rsidRDefault="003D3409" w:rsidP="00FD02B8">
            <w:pPr>
              <w:jc w:val="both"/>
              <w:rPr>
                <w:rFonts w:ascii="Times New Roman" w:hAnsi="Times New Roman" w:cs="Times New Roman"/>
                <w:sz w:val="28"/>
                <w:szCs w:val="28"/>
              </w:rPr>
            </w:pPr>
            <w:r w:rsidRPr="00A26326">
              <w:rPr>
                <w:rFonts w:ascii="Times New Roman" w:hAnsi="Times New Roman" w:cs="Times New Roman"/>
                <w:sz w:val="28"/>
                <w:szCs w:val="28"/>
              </w:rPr>
              <w:t>Азитромицин</w:t>
            </w:r>
          </w:p>
        </w:tc>
        <w:tc>
          <w:tcPr>
            <w:tcW w:w="1985" w:type="dxa"/>
          </w:tcPr>
          <w:p w14:paraId="4E7FCA0B"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Таблетка</w:t>
            </w:r>
          </w:p>
        </w:tc>
        <w:tc>
          <w:tcPr>
            <w:tcW w:w="2268" w:type="dxa"/>
          </w:tcPr>
          <w:p w14:paraId="1776E609"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34%</w:t>
            </w:r>
          </w:p>
        </w:tc>
        <w:tc>
          <w:tcPr>
            <w:tcW w:w="2268" w:type="dxa"/>
          </w:tcPr>
          <w:p w14:paraId="4763992C"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208,61</w:t>
            </w:r>
          </w:p>
        </w:tc>
      </w:tr>
      <w:tr w:rsidR="003D3409" w14:paraId="12CF91A8" w14:textId="77777777" w:rsidTr="00FD02B8">
        <w:tc>
          <w:tcPr>
            <w:tcW w:w="3397" w:type="dxa"/>
          </w:tcPr>
          <w:p w14:paraId="10026023" w14:textId="77777777" w:rsidR="003D3409" w:rsidRPr="00A26326" w:rsidRDefault="003D3409" w:rsidP="00FD02B8">
            <w:pPr>
              <w:jc w:val="both"/>
              <w:rPr>
                <w:rFonts w:ascii="Times New Roman" w:hAnsi="Times New Roman" w:cs="Times New Roman"/>
                <w:sz w:val="28"/>
                <w:szCs w:val="28"/>
              </w:rPr>
            </w:pPr>
            <w:proofErr w:type="spellStart"/>
            <w:r w:rsidRPr="00A26326">
              <w:rPr>
                <w:rFonts w:ascii="Times New Roman" w:hAnsi="Times New Roman" w:cs="Times New Roman"/>
                <w:sz w:val="28"/>
                <w:szCs w:val="28"/>
              </w:rPr>
              <w:t>Левофлоксацин</w:t>
            </w:r>
            <w:proofErr w:type="spellEnd"/>
          </w:p>
        </w:tc>
        <w:tc>
          <w:tcPr>
            <w:tcW w:w="1985" w:type="dxa"/>
          </w:tcPr>
          <w:p w14:paraId="462EE513"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Флакон </w:t>
            </w:r>
          </w:p>
        </w:tc>
        <w:tc>
          <w:tcPr>
            <w:tcW w:w="2268" w:type="dxa"/>
          </w:tcPr>
          <w:p w14:paraId="1016D2E3"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15%</w:t>
            </w:r>
          </w:p>
        </w:tc>
        <w:tc>
          <w:tcPr>
            <w:tcW w:w="2268" w:type="dxa"/>
          </w:tcPr>
          <w:p w14:paraId="56A4FECB"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248,77</w:t>
            </w:r>
          </w:p>
        </w:tc>
      </w:tr>
      <w:tr w:rsidR="003D3409" w14:paraId="1051824C" w14:textId="77777777" w:rsidTr="00FD02B8">
        <w:tc>
          <w:tcPr>
            <w:tcW w:w="3397" w:type="dxa"/>
          </w:tcPr>
          <w:p w14:paraId="4013A0B0" w14:textId="77777777" w:rsidR="003D3409" w:rsidRPr="00A26326" w:rsidRDefault="003D3409" w:rsidP="00FD02B8">
            <w:pPr>
              <w:jc w:val="both"/>
              <w:rPr>
                <w:rFonts w:ascii="Times New Roman" w:hAnsi="Times New Roman" w:cs="Times New Roman"/>
                <w:sz w:val="28"/>
                <w:szCs w:val="28"/>
              </w:rPr>
            </w:pPr>
            <w:r w:rsidRPr="00A26326">
              <w:rPr>
                <w:rFonts w:ascii="Times New Roman" w:hAnsi="Times New Roman" w:cs="Times New Roman"/>
                <w:sz w:val="28"/>
                <w:szCs w:val="28"/>
              </w:rPr>
              <w:t>Ципрофлоксацин</w:t>
            </w:r>
          </w:p>
        </w:tc>
        <w:tc>
          <w:tcPr>
            <w:tcW w:w="1985" w:type="dxa"/>
          </w:tcPr>
          <w:p w14:paraId="4C0864CA"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Флакон </w:t>
            </w:r>
          </w:p>
        </w:tc>
        <w:tc>
          <w:tcPr>
            <w:tcW w:w="2268" w:type="dxa"/>
          </w:tcPr>
          <w:p w14:paraId="790F85F3"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5%</w:t>
            </w:r>
          </w:p>
        </w:tc>
        <w:tc>
          <w:tcPr>
            <w:tcW w:w="2268" w:type="dxa"/>
          </w:tcPr>
          <w:p w14:paraId="6392C30C"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136,4</w:t>
            </w:r>
          </w:p>
        </w:tc>
      </w:tr>
      <w:tr w:rsidR="003D3409" w14:paraId="17922DDD" w14:textId="77777777" w:rsidTr="00FD02B8">
        <w:tc>
          <w:tcPr>
            <w:tcW w:w="3397" w:type="dxa"/>
          </w:tcPr>
          <w:p w14:paraId="22005668" w14:textId="77777777" w:rsidR="003D3409" w:rsidRPr="00A26326" w:rsidRDefault="003D3409" w:rsidP="00FD02B8">
            <w:pPr>
              <w:jc w:val="both"/>
              <w:rPr>
                <w:rFonts w:ascii="Times New Roman" w:hAnsi="Times New Roman" w:cs="Times New Roman"/>
                <w:sz w:val="28"/>
                <w:szCs w:val="28"/>
              </w:rPr>
            </w:pPr>
            <w:r w:rsidRPr="00A26326">
              <w:rPr>
                <w:rFonts w:ascii="Times New Roman" w:hAnsi="Times New Roman" w:cs="Times New Roman"/>
                <w:sz w:val="28"/>
                <w:szCs w:val="28"/>
              </w:rPr>
              <w:t>Амоксициллин</w:t>
            </w:r>
          </w:p>
        </w:tc>
        <w:tc>
          <w:tcPr>
            <w:tcW w:w="1985" w:type="dxa"/>
          </w:tcPr>
          <w:p w14:paraId="01FFA17C"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Флакон </w:t>
            </w:r>
          </w:p>
        </w:tc>
        <w:tc>
          <w:tcPr>
            <w:tcW w:w="2268" w:type="dxa"/>
            <w:vMerge w:val="restart"/>
            <w:vAlign w:val="center"/>
          </w:tcPr>
          <w:p w14:paraId="46E2D362"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9%</w:t>
            </w:r>
          </w:p>
        </w:tc>
        <w:tc>
          <w:tcPr>
            <w:tcW w:w="2268" w:type="dxa"/>
          </w:tcPr>
          <w:p w14:paraId="06D43F6F"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431,1</w:t>
            </w:r>
          </w:p>
        </w:tc>
      </w:tr>
      <w:tr w:rsidR="003D3409" w14:paraId="6F74EE72" w14:textId="77777777" w:rsidTr="00FD02B8">
        <w:tc>
          <w:tcPr>
            <w:tcW w:w="3397" w:type="dxa"/>
          </w:tcPr>
          <w:p w14:paraId="5DF63506" w14:textId="77777777" w:rsidR="003D3409" w:rsidRPr="00A26326" w:rsidRDefault="003D3409" w:rsidP="00FD02B8">
            <w:pPr>
              <w:jc w:val="both"/>
              <w:rPr>
                <w:rFonts w:ascii="Times New Roman" w:hAnsi="Times New Roman" w:cs="Times New Roman"/>
                <w:sz w:val="28"/>
                <w:szCs w:val="28"/>
              </w:rPr>
            </w:pPr>
            <w:proofErr w:type="spellStart"/>
            <w:r w:rsidRPr="00A26326">
              <w:rPr>
                <w:rFonts w:ascii="Times New Roman" w:hAnsi="Times New Roman" w:cs="Times New Roman"/>
                <w:sz w:val="28"/>
                <w:szCs w:val="28"/>
              </w:rPr>
              <w:t>Меропенем</w:t>
            </w:r>
            <w:proofErr w:type="spellEnd"/>
          </w:p>
        </w:tc>
        <w:tc>
          <w:tcPr>
            <w:tcW w:w="1985" w:type="dxa"/>
          </w:tcPr>
          <w:p w14:paraId="495D1ACB"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Флакон </w:t>
            </w:r>
          </w:p>
        </w:tc>
        <w:tc>
          <w:tcPr>
            <w:tcW w:w="2268" w:type="dxa"/>
            <w:vMerge/>
          </w:tcPr>
          <w:p w14:paraId="13D9C201" w14:textId="77777777" w:rsidR="003D3409" w:rsidRDefault="003D3409" w:rsidP="00FD02B8">
            <w:pPr>
              <w:jc w:val="center"/>
              <w:rPr>
                <w:rFonts w:ascii="Times New Roman" w:hAnsi="Times New Roman" w:cs="Times New Roman"/>
                <w:sz w:val="28"/>
                <w:szCs w:val="28"/>
              </w:rPr>
            </w:pPr>
          </w:p>
        </w:tc>
        <w:tc>
          <w:tcPr>
            <w:tcW w:w="2268" w:type="dxa"/>
          </w:tcPr>
          <w:p w14:paraId="23F45531"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1944,97</w:t>
            </w:r>
          </w:p>
        </w:tc>
      </w:tr>
      <w:tr w:rsidR="003D3409" w14:paraId="2E89251E" w14:textId="77777777" w:rsidTr="00FD02B8">
        <w:tc>
          <w:tcPr>
            <w:tcW w:w="3397" w:type="dxa"/>
          </w:tcPr>
          <w:p w14:paraId="73EC8DB6" w14:textId="77777777" w:rsidR="003D3409" w:rsidRPr="00A26326" w:rsidRDefault="003D3409" w:rsidP="00FD02B8">
            <w:pPr>
              <w:jc w:val="both"/>
              <w:rPr>
                <w:rFonts w:ascii="Times New Roman" w:hAnsi="Times New Roman" w:cs="Times New Roman"/>
                <w:sz w:val="28"/>
                <w:szCs w:val="28"/>
              </w:rPr>
            </w:pPr>
            <w:proofErr w:type="spellStart"/>
            <w:r w:rsidRPr="00A26326">
              <w:rPr>
                <w:rFonts w:ascii="Times New Roman" w:hAnsi="Times New Roman" w:cs="Times New Roman"/>
                <w:sz w:val="28"/>
                <w:szCs w:val="28"/>
              </w:rPr>
              <w:t>Моксифлоксацин</w:t>
            </w:r>
            <w:proofErr w:type="spellEnd"/>
          </w:p>
        </w:tc>
        <w:tc>
          <w:tcPr>
            <w:tcW w:w="1985" w:type="dxa"/>
          </w:tcPr>
          <w:p w14:paraId="55057A86"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Флакон </w:t>
            </w:r>
          </w:p>
        </w:tc>
        <w:tc>
          <w:tcPr>
            <w:tcW w:w="2268" w:type="dxa"/>
            <w:vMerge/>
          </w:tcPr>
          <w:p w14:paraId="4E3A46D0" w14:textId="77777777" w:rsidR="003D3409" w:rsidRDefault="003D3409" w:rsidP="00FD02B8">
            <w:pPr>
              <w:jc w:val="center"/>
              <w:rPr>
                <w:rFonts w:ascii="Times New Roman" w:hAnsi="Times New Roman" w:cs="Times New Roman"/>
                <w:sz w:val="28"/>
                <w:szCs w:val="28"/>
              </w:rPr>
            </w:pPr>
          </w:p>
        </w:tc>
        <w:tc>
          <w:tcPr>
            <w:tcW w:w="2268" w:type="dxa"/>
          </w:tcPr>
          <w:p w14:paraId="2CBB7520"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4121,2</w:t>
            </w:r>
          </w:p>
        </w:tc>
      </w:tr>
      <w:tr w:rsidR="003D3409" w14:paraId="6F4540EE" w14:textId="77777777" w:rsidTr="00FD02B8">
        <w:tc>
          <w:tcPr>
            <w:tcW w:w="3397" w:type="dxa"/>
          </w:tcPr>
          <w:p w14:paraId="5E61B73B" w14:textId="77777777" w:rsidR="003D3409" w:rsidRPr="00A26326" w:rsidRDefault="003D3409" w:rsidP="00FD02B8">
            <w:pPr>
              <w:jc w:val="both"/>
              <w:rPr>
                <w:rFonts w:ascii="Times New Roman" w:hAnsi="Times New Roman" w:cs="Times New Roman"/>
                <w:sz w:val="28"/>
                <w:szCs w:val="28"/>
              </w:rPr>
            </w:pPr>
            <w:proofErr w:type="spellStart"/>
            <w:r w:rsidRPr="00A26326">
              <w:rPr>
                <w:rFonts w:ascii="Times New Roman" w:hAnsi="Times New Roman" w:cs="Times New Roman"/>
                <w:sz w:val="28"/>
                <w:szCs w:val="28"/>
              </w:rPr>
              <w:t>Офлоксацин</w:t>
            </w:r>
            <w:proofErr w:type="spellEnd"/>
          </w:p>
        </w:tc>
        <w:tc>
          <w:tcPr>
            <w:tcW w:w="1985" w:type="dxa"/>
          </w:tcPr>
          <w:p w14:paraId="65BF2946"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Флакон </w:t>
            </w:r>
          </w:p>
        </w:tc>
        <w:tc>
          <w:tcPr>
            <w:tcW w:w="2268" w:type="dxa"/>
            <w:vMerge/>
          </w:tcPr>
          <w:p w14:paraId="719F5046" w14:textId="77777777" w:rsidR="003D3409" w:rsidRDefault="003D3409" w:rsidP="00FD02B8">
            <w:pPr>
              <w:jc w:val="center"/>
              <w:rPr>
                <w:rFonts w:ascii="Times New Roman" w:hAnsi="Times New Roman" w:cs="Times New Roman"/>
                <w:sz w:val="28"/>
                <w:szCs w:val="28"/>
              </w:rPr>
            </w:pPr>
          </w:p>
        </w:tc>
        <w:tc>
          <w:tcPr>
            <w:tcW w:w="2268" w:type="dxa"/>
          </w:tcPr>
          <w:p w14:paraId="07D77236"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185,3</w:t>
            </w:r>
          </w:p>
        </w:tc>
      </w:tr>
      <w:tr w:rsidR="003D3409" w14:paraId="10DEC743" w14:textId="77777777" w:rsidTr="00FD02B8">
        <w:tc>
          <w:tcPr>
            <w:tcW w:w="3397" w:type="dxa"/>
          </w:tcPr>
          <w:p w14:paraId="4ED8D6F5" w14:textId="77777777" w:rsidR="003D3409" w:rsidRPr="00A26326" w:rsidRDefault="003D3409" w:rsidP="00FD02B8">
            <w:pPr>
              <w:jc w:val="both"/>
              <w:rPr>
                <w:rFonts w:ascii="Times New Roman" w:hAnsi="Times New Roman" w:cs="Times New Roman"/>
                <w:sz w:val="28"/>
                <w:szCs w:val="28"/>
              </w:rPr>
            </w:pPr>
            <w:proofErr w:type="spellStart"/>
            <w:r w:rsidRPr="00A26326">
              <w:rPr>
                <w:rFonts w:ascii="Times New Roman" w:hAnsi="Times New Roman" w:cs="Times New Roman"/>
                <w:sz w:val="28"/>
                <w:szCs w:val="28"/>
              </w:rPr>
              <w:t>Цефтазидим</w:t>
            </w:r>
            <w:proofErr w:type="spellEnd"/>
          </w:p>
        </w:tc>
        <w:tc>
          <w:tcPr>
            <w:tcW w:w="1985" w:type="dxa"/>
          </w:tcPr>
          <w:p w14:paraId="6FBB4F71"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Флакон </w:t>
            </w:r>
          </w:p>
        </w:tc>
        <w:tc>
          <w:tcPr>
            <w:tcW w:w="2268" w:type="dxa"/>
            <w:vMerge/>
          </w:tcPr>
          <w:p w14:paraId="7FE3851A" w14:textId="77777777" w:rsidR="003D3409" w:rsidRDefault="003D3409" w:rsidP="00FD02B8">
            <w:pPr>
              <w:jc w:val="center"/>
              <w:rPr>
                <w:rFonts w:ascii="Times New Roman" w:hAnsi="Times New Roman" w:cs="Times New Roman"/>
                <w:sz w:val="28"/>
                <w:szCs w:val="28"/>
              </w:rPr>
            </w:pPr>
          </w:p>
        </w:tc>
        <w:tc>
          <w:tcPr>
            <w:tcW w:w="2268" w:type="dxa"/>
          </w:tcPr>
          <w:p w14:paraId="56763BBE"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536,56</w:t>
            </w:r>
          </w:p>
        </w:tc>
      </w:tr>
      <w:tr w:rsidR="003D3409" w14:paraId="4FECA2DE" w14:textId="77777777" w:rsidTr="00FD02B8">
        <w:tc>
          <w:tcPr>
            <w:tcW w:w="3397" w:type="dxa"/>
          </w:tcPr>
          <w:p w14:paraId="4D8F03A5" w14:textId="77777777" w:rsidR="003D3409" w:rsidRPr="00A26326" w:rsidRDefault="003D3409" w:rsidP="00FD02B8">
            <w:pPr>
              <w:jc w:val="both"/>
              <w:rPr>
                <w:rFonts w:ascii="Times New Roman" w:hAnsi="Times New Roman" w:cs="Times New Roman"/>
                <w:sz w:val="28"/>
                <w:szCs w:val="28"/>
              </w:rPr>
            </w:pPr>
            <w:r w:rsidRPr="00A26326">
              <w:rPr>
                <w:rFonts w:ascii="Times New Roman" w:hAnsi="Times New Roman" w:cs="Times New Roman"/>
                <w:sz w:val="28"/>
                <w:szCs w:val="28"/>
              </w:rPr>
              <w:t>Цефуроксим</w:t>
            </w:r>
          </w:p>
        </w:tc>
        <w:tc>
          <w:tcPr>
            <w:tcW w:w="1985" w:type="dxa"/>
          </w:tcPr>
          <w:p w14:paraId="028BB486" w14:textId="77777777" w:rsidR="003D3409" w:rsidRDefault="003D3409" w:rsidP="00FD02B8">
            <w:pPr>
              <w:jc w:val="both"/>
              <w:rPr>
                <w:rFonts w:ascii="Times New Roman" w:hAnsi="Times New Roman" w:cs="Times New Roman"/>
                <w:sz w:val="28"/>
                <w:szCs w:val="28"/>
              </w:rPr>
            </w:pPr>
            <w:r>
              <w:rPr>
                <w:rFonts w:ascii="Times New Roman" w:hAnsi="Times New Roman" w:cs="Times New Roman"/>
                <w:sz w:val="28"/>
                <w:szCs w:val="28"/>
              </w:rPr>
              <w:t xml:space="preserve">Флакон </w:t>
            </w:r>
          </w:p>
        </w:tc>
        <w:tc>
          <w:tcPr>
            <w:tcW w:w="2268" w:type="dxa"/>
            <w:vMerge/>
          </w:tcPr>
          <w:p w14:paraId="44993B84" w14:textId="77777777" w:rsidR="003D3409" w:rsidRDefault="003D3409" w:rsidP="00FD02B8">
            <w:pPr>
              <w:jc w:val="center"/>
              <w:rPr>
                <w:rFonts w:ascii="Times New Roman" w:hAnsi="Times New Roman" w:cs="Times New Roman"/>
                <w:sz w:val="28"/>
                <w:szCs w:val="28"/>
              </w:rPr>
            </w:pPr>
          </w:p>
        </w:tc>
        <w:tc>
          <w:tcPr>
            <w:tcW w:w="2268" w:type="dxa"/>
          </w:tcPr>
          <w:p w14:paraId="458D11B2" w14:textId="77777777" w:rsidR="003D3409" w:rsidRDefault="003D3409" w:rsidP="00FD02B8">
            <w:pPr>
              <w:jc w:val="center"/>
              <w:rPr>
                <w:rFonts w:ascii="Times New Roman" w:hAnsi="Times New Roman" w:cs="Times New Roman"/>
                <w:sz w:val="28"/>
                <w:szCs w:val="28"/>
              </w:rPr>
            </w:pPr>
            <w:r>
              <w:rPr>
                <w:rFonts w:ascii="Times New Roman" w:hAnsi="Times New Roman" w:cs="Times New Roman"/>
                <w:sz w:val="28"/>
                <w:szCs w:val="28"/>
              </w:rPr>
              <w:t>303,12</w:t>
            </w:r>
          </w:p>
        </w:tc>
      </w:tr>
    </w:tbl>
    <w:p w14:paraId="44310A3F"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Наиболее затратной считается АКТ, которая проводилась препаратами</w:t>
      </w:r>
      <w:r>
        <w:rPr>
          <w:rFonts w:ascii="Times New Roman" w:hAnsi="Times New Roman" w:cs="Times New Roman"/>
          <w:sz w:val="28"/>
          <w:szCs w:val="28"/>
          <w:lang w:val="ru-RU"/>
        </w:rPr>
        <w:t xml:space="preserve"> из группы низкомолекулярного гепарина</w:t>
      </w:r>
      <w:r w:rsidRPr="00A26326">
        <w:rPr>
          <w:rFonts w:ascii="Times New Roman" w:hAnsi="Times New Roman" w:cs="Times New Roman"/>
          <w:sz w:val="28"/>
          <w:szCs w:val="28"/>
          <w:lang w:val="ru-RU"/>
        </w:rPr>
        <w:t xml:space="preserve">, как </w:t>
      </w:r>
      <w:proofErr w:type="spellStart"/>
      <w:r w:rsidRPr="00A26326">
        <w:rPr>
          <w:rFonts w:ascii="Times New Roman" w:hAnsi="Times New Roman" w:cs="Times New Roman"/>
          <w:sz w:val="28"/>
          <w:szCs w:val="28"/>
          <w:lang w:val="ru-RU"/>
        </w:rPr>
        <w:t>Надропарин</w:t>
      </w:r>
      <w:proofErr w:type="spellEnd"/>
      <w:r w:rsidRPr="00A26326">
        <w:rPr>
          <w:rFonts w:ascii="Times New Roman" w:hAnsi="Times New Roman" w:cs="Times New Roman"/>
          <w:sz w:val="28"/>
          <w:szCs w:val="28"/>
          <w:lang w:val="ru-RU"/>
        </w:rPr>
        <w:t xml:space="preserve"> кальция раствор для инъекций в шприцах</w:t>
      </w:r>
      <w:r>
        <w:rPr>
          <w:rFonts w:ascii="Times New Roman" w:hAnsi="Times New Roman" w:cs="Times New Roman"/>
          <w:sz w:val="28"/>
          <w:szCs w:val="28"/>
          <w:lang w:val="ru-RU"/>
        </w:rPr>
        <w:t xml:space="preserve"> (стоимость 1 шприца составляет 1859,4 тенге), </w:t>
      </w:r>
      <w:proofErr w:type="spellStart"/>
      <w:r w:rsidRPr="00A26326">
        <w:rPr>
          <w:rFonts w:ascii="Times New Roman" w:hAnsi="Times New Roman" w:cs="Times New Roman"/>
          <w:sz w:val="28"/>
          <w:szCs w:val="28"/>
          <w:lang w:val="ru-RU"/>
        </w:rPr>
        <w:t>Фондапаринукс</w:t>
      </w:r>
      <w:proofErr w:type="spellEnd"/>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раствор для инъекций в шприцах</w:t>
      </w:r>
      <w:r>
        <w:rPr>
          <w:rFonts w:ascii="Times New Roman" w:hAnsi="Times New Roman" w:cs="Times New Roman"/>
          <w:sz w:val="28"/>
          <w:szCs w:val="28"/>
          <w:lang w:val="ru-RU"/>
        </w:rPr>
        <w:t xml:space="preserve"> (стоимость 1 шприца составляет 1599,7 тенге)</w:t>
      </w:r>
      <w:r w:rsidRPr="00A26326">
        <w:rPr>
          <w:rFonts w:ascii="Times New Roman" w:hAnsi="Times New Roman" w:cs="Times New Roman"/>
          <w:sz w:val="28"/>
          <w:szCs w:val="28"/>
          <w:lang w:val="ru-RU"/>
        </w:rPr>
        <w:t xml:space="preserve"> и </w:t>
      </w:r>
      <w:proofErr w:type="spellStart"/>
      <w:r w:rsidRPr="00A26326">
        <w:rPr>
          <w:rFonts w:ascii="Times New Roman" w:hAnsi="Times New Roman" w:cs="Times New Roman"/>
          <w:sz w:val="28"/>
          <w:szCs w:val="28"/>
          <w:lang w:val="ru-RU"/>
        </w:rPr>
        <w:t>Эноксапарин</w:t>
      </w:r>
      <w:proofErr w:type="spellEnd"/>
      <w:r>
        <w:rPr>
          <w:rFonts w:ascii="Times New Roman" w:hAnsi="Times New Roman" w:cs="Times New Roman"/>
          <w:sz w:val="28"/>
          <w:szCs w:val="28"/>
          <w:lang w:val="ru-RU"/>
        </w:rPr>
        <w:t xml:space="preserve"> натрия</w:t>
      </w:r>
      <w:r w:rsidRPr="00A26326">
        <w:rPr>
          <w:rFonts w:ascii="Times New Roman" w:hAnsi="Times New Roman" w:cs="Times New Roman"/>
          <w:sz w:val="28"/>
          <w:szCs w:val="28"/>
          <w:lang w:val="ru-RU"/>
        </w:rPr>
        <w:t xml:space="preserve"> раствор для инъекций в шприцах</w:t>
      </w:r>
      <w:r>
        <w:rPr>
          <w:rFonts w:ascii="Times New Roman" w:hAnsi="Times New Roman" w:cs="Times New Roman"/>
          <w:sz w:val="28"/>
          <w:szCs w:val="28"/>
          <w:lang w:val="ru-RU"/>
        </w:rPr>
        <w:t xml:space="preserve"> (стоимость 1 шприца составляет 1433,3 тенге)</w:t>
      </w:r>
      <w:r w:rsidRPr="00A26326">
        <w:rPr>
          <w:rFonts w:ascii="Times New Roman" w:hAnsi="Times New Roman" w:cs="Times New Roman"/>
          <w:sz w:val="28"/>
          <w:szCs w:val="28"/>
          <w:lang w:val="ru-RU"/>
        </w:rPr>
        <w:t xml:space="preserve"> </w:t>
      </w:r>
      <w:r>
        <w:rPr>
          <w:rFonts w:ascii="Times New Roman" w:hAnsi="Times New Roman" w:cs="Times New Roman"/>
          <w:sz w:val="28"/>
          <w:szCs w:val="28"/>
          <w:lang w:val="ru-RU"/>
        </w:rPr>
        <w:t>средняя стоимость</w:t>
      </w:r>
      <w:r w:rsidRPr="00A26326">
        <w:rPr>
          <w:rFonts w:ascii="Times New Roman" w:hAnsi="Times New Roman" w:cs="Times New Roman"/>
          <w:sz w:val="28"/>
          <w:szCs w:val="28"/>
          <w:lang w:val="ru-RU"/>
        </w:rPr>
        <w:t xml:space="preserve"> котор</w:t>
      </w:r>
      <w:r>
        <w:rPr>
          <w:rFonts w:ascii="Times New Roman" w:hAnsi="Times New Roman" w:cs="Times New Roman"/>
          <w:sz w:val="28"/>
          <w:szCs w:val="28"/>
          <w:lang w:val="ru-RU"/>
        </w:rPr>
        <w:t>ых</w:t>
      </w:r>
      <w:r w:rsidRPr="00A26326">
        <w:rPr>
          <w:rFonts w:ascii="Times New Roman" w:hAnsi="Times New Roman" w:cs="Times New Roman"/>
          <w:sz w:val="28"/>
          <w:szCs w:val="28"/>
          <w:lang w:val="ru-RU"/>
        </w:rPr>
        <w:t xml:space="preserve"> составила 1630,8 тенге </w:t>
      </w:r>
      <w:r>
        <w:rPr>
          <w:rFonts w:ascii="Times New Roman" w:hAnsi="Times New Roman" w:cs="Times New Roman"/>
          <w:sz w:val="28"/>
          <w:szCs w:val="28"/>
          <w:lang w:val="ru-RU"/>
        </w:rPr>
        <w:t>за единицу. П</w:t>
      </w:r>
      <w:r w:rsidRPr="00A26326">
        <w:rPr>
          <w:rFonts w:ascii="Times New Roman" w:hAnsi="Times New Roman" w:cs="Times New Roman"/>
          <w:sz w:val="28"/>
          <w:szCs w:val="28"/>
          <w:lang w:val="ru-RU"/>
        </w:rPr>
        <w:t xml:space="preserve">рименение антикоагулянта прямого действия Гепарин натрия </w:t>
      </w:r>
      <w:r>
        <w:rPr>
          <w:rFonts w:ascii="Times New Roman" w:hAnsi="Times New Roman" w:cs="Times New Roman"/>
          <w:sz w:val="28"/>
          <w:szCs w:val="28"/>
          <w:lang w:val="ru-RU"/>
        </w:rPr>
        <w:t xml:space="preserve">обходится в </w:t>
      </w:r>
      <w:r w:rsidRPr="00A26326">
        <w:rPr>
          <w:rFonts w:ascii="Times New Roman" w:hAnsi="Times New Roman" w:cs="Times New Roman"/>
          <w:sz w:val="28"/>
          <w:szCs w:val="28"/>
          <w:lang w:val="ru-RU"/>
        </w:rPr>
        <w:t>1049,</w:t>
      </w:r>
      <w:r>
        <w:rPr>
          <w:rFonts w:ascii="Times New Roman" w:hAnsi="Times New Roman" w:cs="Times New Roman"/>
          <w:sz w:val="28"/>
          <w:szCs w:val="28"/>
          <w:lang w:val="ru-RU"/>
        </w:rPr>
        <w:t>5</w:t>
      </w:r>
      <w:r w:rsidRPr="00A26326">
        <w:rPr>
          <w:rFonts w:ascii="Times New Roman" w:hAnsi="Times New Roman" w:cs="Times New Roman"/>
          <w:sz w:val="28"/>
          <w:szCs w:val="28"/>
          <w:lang w:val="ru-RU"/>
        </w:rPr>
        <w:t xml:space="preserve"> тенге за флакон</w:t>
      </w:r>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средневзвешенная стоимость которого </w:t>
      </w:r>
      <w:r>
        <w:rPr>
          <w:rFonts w:ascii="Times New Roman" w:hAnsi="Times New Roman" w:cs="Times New Roman"/>
          <w:sz w:val="28"/>
          <w:szCs w:val="28"/>
          <w:lang w:val="ru-RU"/>
        </w:rPr>
        <w:t xml:space="preserve">высчитывается из стоимости Гепарин натрия 5000ЕД/1 мл – 755 тенге за флакон и </w:t>
      </w:r>
      <w:proofErr w:type="spellStart"/>
      <w:r>
        <w:rPr>
          <w:rFonts w:ascii="Times New Roman" w:hAnsi="Times New Roman" w:cs="Times New Roman"/>
          <w:sz w:val="28"/>
          <w:szCs w:val="28"/>
          <w:lang w:val="ru-RU"/>
        </w:rPr>
        <w:t>Гепасан</w:t>
      </w:r>
      <w:proofErr w:type="spellEnd"/>
      <w:r>
        <w:rPr>
          <w:rFonts w:ascii="Times New Roman" w:hAnsi="Times New Roman" w:cs="Times New Roman"/>
          <w:sz w:val="28"/>
          <w:szCs w:val="28"/>
          <w:lang w:val="ru-RU"/>
        </w:rPr>
        <w:t xml:space="preserve"> 5000ЕД/1 мл – 1344 тенге за флакон</w:t>
      </w:r>
      <w:r w:rsidRPr="00A26326">
        <w:rPr>
          <w:rFonts w:ascii="Times New Roman" w:hAnsi="Times New Roman" w:cs="Times New Roman"/>
          <w:sz w:val="28"/>
          <w:szCs w:val="28"/>
          <w:lang w:val="ru-RU"/>
        </w:rPr>
        <w:t>.</w:t>
      </w:r>
      <w:r>
        <w:rPr>
          <w:rFonts w:ascii="Times New Roman" w:hAnsi="Times New Roman" w:cs="Times New Roman"/>
          <w:sz w:val="28"/>
          <w:szCs w:val="28"/>
          <w:lang w:val="ru-RU"/>
        </w:rPr>
        <w:t xml:space="preserve"> Таким образом, в среднем на АКТ на одного пациента на однократный прием ежедневно затрачивалось 1340,15 тенге.</w:t>
      </w:r>
    </w:p>
    <w:p w14:paraId="2862E66F" w14:textId="77777777" w:rsidR="003D3409"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Наименее затратной является медикаментозная терапия </w:t>
      </w:r>
      <w:proofErr w:type="spellStart"/>
      <w:r w:rsidRPr="00A26326">
        <w:rPr>
          <w:rFonts w:ascii="Times New Roman" w:hAnsi="Times New Roman" w:cs="Times New Roman"/>
          <w:sz w:val="28"/>
          <w:szCs w:val="28"/>
          <w:lang w:val="ru-RU"/>
        </w:rPr>
        <w:t>глюкокортикостеридами</w:t>
      </w:r>
      <w:proofErr w:type="spellEnd"/>
      <w:r w:rsidRPr="00A26326">
        <w:rPr>
          <w:rFonts w:ascii="Times New Roman" w:hAnsi="Times New Roman" w:cs="Times New Roman"/>
          <w:sz w:val="28"/>
          <w:szCs w:val="28"/>
          <w:lang w:val="ru-RU"/>
        </w:rPr>
        <w:t>, в частности Дексаметазон</w:t>
      </w:r>
      <w:r>
        <w:rPr>
          <w:rFonts w:ascii="Times New Roman" w:hAnsi="Times New Roman" w:cs="Times New Roman"/>
          <w:sz w:val="28"/>
          <w:szCs w:val="28"/>
          <w:lang w:val="ru-RU"/>
        </w:rPr>
        <w:t xml:space="preserve"> (41 тенге за ампулу)</w:t>
      </w:r>
      <w:r w:rsidRPr="00A26326">
        <w:rPr>
          <w:rFonts w:ascii="Times New Roman" w:hAnsi="Times New Roman" w:cs="Times New Roman"/>
          <w:sz w:val="28"/>
          <w:szCs w:val="28"/>
          <w:lang w:val="ru-RU"/>
        </w:rPr>
        <w:t>, Преднизолон</w:t>
      </w:r>
      <w:r>
        <w:rPr>
          <w:rFonts w:ascii="Times New Roman" w:hAnsi="Times New Roman" w:cs="Times New Roman"/>
          <w:sz w:val="28"/>
          <w:szCs w:val="28"/>
          <w:lang w:val="ru-RU"/>
        </w:rPr>
        <w:t xml:space="preserve"> (42,41 тенге за ампулу)</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Метилпреднизолон</w:t>
      </w:r>
      <w:proofErr w:type="spellEnd"/>
      <w:r>
        <w:rPr>
          <w:rFonts w:ascii="Times New Roman" w:hAnsi="Times New Roman" w:cs="Times New Roman"/>
          <w:sz w:val="28"/>
          <w:szCs w:val="28"/>
          <w:lang w:val="ru-RU"/>
        </w:rPr>
        <w:t xml:space="preserve"> (57,97 тенге за таблетку)</w:t>
      </w:r>
      <w:r w:rsidRPr="00A26326">
        <w:rPr>
          <w:rFonts w:ascii="Times New Roman" w:hAnsi="Times New Roman" w:cs="Times New Roman"/>
          <w:sz w:val="28"/>
          <w:szCs w:val="28"/>
          <w:lang w:val="ru-RU"/>
        </w:rPr>
        <w:t xml:space="preserve"> средняя стоимость которой обходится медицинской организации порядка 47,1 тенге за единицу лекарственной формы на пациента.</w:t>
      </w:r>
    </w:p>
    <w:p w14:paraId="752EF81A"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 расчетах прямых затрат, препараты группы НПВС не взяты в расчет, так как назначение данной группы препаратов составляет менее 4% и не представляет статистической значимости, из </w:t>
      </w:r>
      <w:r w:rsidRPr="00A26326">
        <w:rPr>
          <w:rFonts w:ascii="Times New Roman" w:hAnsi="Times New Roman" w:cs="Times New Roman"/>
          <w:sz w:val="28"/>
          <w:szCs w:val="28"/>
          <w:lang w:val="ru-RU"/>
        </w:rPr>
        <w:t>363 пациентов</w:t>
      </w:r>
      <w:r>
        <w:rPr>
          <w:rFonts w:ascii="Times New Roman" w:hAnsi="Times New Roman" w:cs="Times New Roman"/>
          <w:sz w:val="28"/>
          <w:szCs w:val="28"/>
          <w:lang w:val="ru-RU"/>
        </w:rPr>
        <w:t>, только 14 пациентам был назначен Парацетамол.</w:t>
      </w:r>
    </w:p>
    <w:p w14:paraId="25F0FE19" w14:textId="77777777" w:rsidR="003D3409"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Таким образом, </w:t>
      </w:r>
      <w:r>
        <w:rPr>
          <w:rFonts w:ascii="Times New Roman" w:hAnsi="Times New Roman" w:cs="Times New Roman"/>
          <w:sz w:val="28"/>
          <w:szCs w:val="28"/>
          <w:lang w:val="ru-RU"/>
        </w:rPr>
        <w:t>исходя из курса лечения</w:t>
      </w:r>
      <w:r w:rsidRPr="00B903FD">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в 10 дней на 1 пациента в 2020 году</w:t>
      </w:r>
      <w:r>
        <w:rPr>
          <w:rFonts w:ascii="Times New Roman" w:hAnsi="Times New Roman" w:cs="Times New Roman"/>
          <w:sz w:val="28"/>
          <w:szCs w:val="28"/>
          <w:lang w:val="ru-RU"/>
        </w:rPr>
        <w:t>, представлены расчеты, указанные в таблице 2.</w:t>
      </w:r>
    </w:p>
    <w:p w14:paraId="2950DA47" w14:textId="77777777" w:rsidR="003D3409"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Таблица 2 – Расчеты прямых затрат на медикаментозную терапию.</w:t>
      </w:r>
    </w:p>
    <w:tbl>
      <w:tblPr>
        <w:tblW w:w="9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1276"/>
        <w:gridCol w:w="1383"/>
        <w:gridCol w:w="1514"/>
        <w:gridCol w:w="1323"/>
        <w:gridCol w:w="1297"/>
        <w:gridCol w:w="1392"/>
      </w:tblGrid>
      <w:tr w:rsidR="003D3409" w:rsidRPr="00177FB3" w14:paraId="538A6F88" w14:textId="77777777" w:rsidTr="00FD02B8">
        <w:tc>
          <w:tcPr>
            <w:tcW w:w="1588" w:type="dxa"/>
          </w:tcPr>
          <w:p w14:paraId="1DD29D6D"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Препарат схемы</w:t>
            </w:r>
          </w:p>
        </w:tc>
        <w:tc>
          <w:tcPr>
            <w:tcW w:w="1276" w:type="dxa"/>
          </w:tcPr>
          <w:p w14:paraId="33EE2AF3"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Форма выпуска</w:t>
            </w:r>
          </w:p>
        </w:tc>
        <w:tc>
          <w:tcPr>
            <w:tcW w:w="1383" w:type="dxa"/>
          </w:tcPr>
          <w:p w14:paraId="52F289A3"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Стоимость единицы, тенге</w:t>
            </w:r>
          </w:p>
        </w:tc>
        <w:tc>
          <w:tcPr>
            <w:tcW w:w="1514" w:type="dxa"/>
          </w:tcPr>
          <w:p w14:paraId="3D97187E"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Кратность н</w:t>
            </w:r>
            <w:r>
              <w:rPr>
                <w:rFonts w:ascii="Times New Roman" w:eastAsia="Calibri" w:hAnsi="Times New Roman"/>
                <w:color w:val="000000"/>
                <w:sz w:val="28"/>
                <w:lang w:val="ru-RU"/>
              </w:rPr>
              <w:t>азначенная, в сутки</w:t>
            </w:r>
          </w:p>
        </w:tc>
        <w:tc>
          <w:tcPr>
            <w:tcW w:w="1323" w:type="dxa"/>
          </w:tcPr>
          <w:p w14:paraId="6893714A"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Стоимость суточной дозы, тенге</w:t>
            </w:r>
          </w:p>
        </w:tc>
        <w:tc>
          <w:tcPr>
            <w:tcW w:w="1297" w:type="dxa"/>
          </w:tcPr>
          <w:p w14:paraId="7B6E03B6"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Длительность курса, дней</w:t>
            </w:r>
          </w:p>
        </w:tc>
        <w:tc>
          <w:tcPr>
            <w:tcW w:w="1392" w:type="dxa"/>
          </w:tcPr>
          <w:p w14:paraId="46916988"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Стоимость курсовой дозы, тенге</w:t>
            </w:r>
          </w:p>
        </w:tc>
      </w:tr>
      <w:tr w:rsidR="003D3409" w:rsidRPr="00177FB3" w14:paraId="00CD6F8A" w14:textId="77777777" w:rsidTr="00FD02B8">
        <w:trPr>
          <w:trHeight w:val="70"/>
        </w:trPr>
        <w:tc>
          <w:tcPr>
            <w:tcW w:w="1588" w:type="dxa"/>
          </w:tcPr>
          <w:p w14:paraId="00E5882E"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1</w:t>
            </w:r>
          </w:p>
        </w:tc>
        <w:tc>
          <w:tcPr>
            <w:tcW w:w="1276" w:type="dxa"/>
          </w:tcPr>
          <w:p w14:paraId="00A6030A" w14:textId="77777777" w:rsidR="003D3409" w:rsidRPr="00177FB3" w:rsidRDefault="003D3409" w:rsidP="00FD02B8">
            <w:pPr>
              <w:spacing w:after="0" w:line="240" w:lineRule="auto"/>
              <w:jc w:val="center"/>
              <w:rPr>
                <w:rFonts w:ascii="Times New Roman" w:eastAsia="Calibri" w:hAnsi="Times New Roman"/>
                <w:sz w:val="28"/>
                <w:lang w:val="ru-RU"/>
              </w:rPr>
            </w:pPr>
            <w:r w:rsidRPr="00177FB3">
              <w:rPr>
                <w:rFonts w:ascii="Times New Roman" w:eastAsia="Calibri" w:hAnsi="Times New Roman"/>
                <w:sz w:val="28"/>
                <w:lang w:val="ru-RU"/>
              </w:rPr>
              <w:t>2</w:t>
            </w:r>
          </w:p>
        </w:tc>
        <w:tc>
          <w:tcPr>
            <w:tcW w:w="1383" w:type="dxa"/>
          </w:tcPr>
          <w:p w14:paraId="7BCF3E31"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3</w:t>
            </w:r>
          </w:p>
        </w:tc>
        <w:tc>
          <w:tcPr>
            <w:tcW w:w="1514" w:type="dxa"/>
          </w:tcPr>
          <w:p w14:paraId="5891E5E8"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4</w:t>
            </w:r>
          </w:p>
        </w:tc>
        <w:tc>
          <w:tcPr>
            <w:tcW w:w="1323" w:type="dxa"/>
          </w:tcPr>
          <w:p w14:paraId="702DC96C"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5</w:t>
            </w:r>
          </w:p>
        </w:tc>
        <w:tc>
          <w:tcPr>
            <w:tcW w:w="1297" w:type="dxa"/>
          </w:tcPr>
          <w:p w14:paraId="279533C4"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6</w:t>
            </w:r>
          </w:p>
        </w:tc>
        <w:tc>
          <w:tcPr>
            <w:tcW w:w="1392" w:type="dxa"/>
          </w:tcPr>
          <w:p w14:paraId="21EF9FAD"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7</w:t>
            </w:r>
          </w:p>
        </w:tc>
      </w:tr>
      <w:tr w:rsidR="003D3409" w:rsidRPr="00177FB3" w14:paraId="19DCCD78" w14:textId="77777777" w:rsidTr="00FD02B8">
        <w:trPr>
          <w:trHeight w:val="70"/>
        </w:trPr>
        <w:tc>
          <w:tcPr>
            <w:tcW w:w="1588" w:type="dxa"/>
          </w:tcPr>
          <w:p w14:paraId="643CC3BE"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Антибактериальные препараты</w:t>
            </w:r>
          </w:p>
        </w:tc>
        <w:tc>
          <w:tcPr>
            <w:tcW w:w="1276" w:type="dxa"/>
          </w:tcPr>
          <w:p w14:paraId="0A2E3C3A" w14:textId="77777777" w:rsidR="003D3409" w:rsidRPr="00177FB3" w:rsidRDefault="003D3409" w:rsidP="00FD02B8">
            <w:pPr>
              <w:spacing w:after="0" w:line="240" w:lineRule="auto"/>
              <w:jc w:val="center"/>
              <w:rPr>
                <w:rFonts w:ascii="Times New Roman" w:eastAsia="Calibri" w:hAnsi="Times New Roman"/>
                <w:sz w:val="28"/>
                <w:lang w:val="ru-RU"/>
              </w:rPr>
            </w:pPr>
            <w:r w:rsidRPr="00177FB3">
              <w:rPr>
                <w:rFonts w:ascii="Times New Roman" w:eastAsia="Calibri" w:hAnsi="Times New Roman"/>
                <w:sz w:val="28"/>
                <w:lang w:val="ru-RU"/>
              </w:rPr>
              <w:t>Флакон</w:t>
            </w:r>
          </w:p>
        </w:tc>
        <w:tc>
          <w:tcPr>
            <w:tcW w:w="1383" w:type="dxa"/>
          </w:tcPr>
          <w:p w14:paraId="2AC920BD"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1 112,85</w:t>
            </w:r>
          </w:p>
        </w:tc>
        <w:tc>
          <w:tcPr>
            <w:tcW w:w="1514" w:type="dxa"/>
          </w:tcPr>
          <w:p w14:paraId="00F9B7D3"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 xml:space="preserve">2 </w:t>
            </w:r>
          </w:p>
        </w:tc>
        <w:tc>
          <w:tcPr>
            <w:tcW w:w="1323" w:type="dxa"/>
          </w:tcPr>
          <w:p w14:paraId="070DBFDF"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2 225,7</w:t>
            </w:r>
          </w:p>
        </w:tc>
        <w:tc>
          <w:tcPr>
            <w:tcW w:w="1297" w:type="dxa"/>
          </w:tcPr>
          <w:p w14:paraId="3586738E"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10</w:t>
            </w:r>
          </w:p>
        </w:tc>
        <w:tc>
          <w:tcPr>
            <w:tcW w:w="1392" w:type="dxa"/>
          </w:tcPr>
          <w:p w14:paraId="020BCDA4"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22 257</w:t>
            </w:r>
          </w:p>
        </w:tc>
      </w:tr>
      <w:tr w:rsidR="003D3409" w:rsidRPr="00177FB3" w14:paraId="0DA07A77" w14:textId="77777777" w:rsidTr="00FD02B8">
        <w:trPr>
          <w:trHeight w:val="70"/>
        </w:trPr>
        <w:tc>
          <w:tcPr>
            <w:tcW w:w="1588" w:type="dxa"/>
          </w:tcPr>
          <w:p w14:paraId="46C3339C"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Антикоагулянтная терапия</w:t>
            </w:r>
          </w:p>
        </w:tc>
        <w:tc>
          <w:tcPr>
            <w:tcW w:w="1276" w:type="dxa"/>
          </w:tcPr>
          <w:p w14:paraId="499FCF4C" w14:textId="77777777" w:rsidR="003D3409" w:rsidRPr="00177FB3" w:rsidRDefault="003D3409" w:rsidP="00FD02B8">
            <w:pPr>
              <w:spacing w:after="0" w:line="240" w:lineRule="auto"/>
              <w:jc w:val="center"/>
              <w:rPr>
                <w:rFonts w:ascii="Times New Roman" w:eastAsia="Calibri" w:hAnsi="Times New Roman"/>
                <w:sz w:val="28"/>
                <w:lang w:val="ru-RU"/>
              </w:rPr>
            </w:pPr>
            <w:r w:rsidRPr="00177FB3">
              <w:rPr>
                <w:rFonts w:ascii="Times New Roman" w:eastAsia="Calibri" w:hAnsi="Times New Roman"/>
                <w:sz w:val="28"/>
                <w:lang w:val="ru-RU"/>
              </w:rPr>
              <w:t>Флакон, шприц</w:t>
            </w:r>
          </w:p>
        </w:tc>
        <w:tc>
          <w:tcPr>
            <w:tcW w:w="1383" w:type="dxa"/>
          </w:tcPr>
          <w:p w14:paraId="12E07878"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1</w:t>
            </w:r>
            <w:r>
              <w:rPr>
                <w:rFonts w:ascii="Times New Roman" w:eastAsia="Calibri" w:hAnsi="Times New Roman"/>
                <w:color w:val="000000"/>
                <w:sz w:val="28"/>
                <w:lang w:val="ru-RU"/>
              </w:rPr>
              <w:t xml:space="preserve"> </w:t>
            </w:r>
            <w:r w:rsidRPr="00177FB3">
              <w:rPr>
                <w:rFonts w:ascii="Times New Roman" w:eastAsia="Calibri" w:hAnsi="Times New Roman"/>
                <w:color w:val="000000"/>
                <w:sz w:val="28"/>
                <w:lang w:val="ru-RU"/>
              </w:rPr>
              <w:t>340,15</w:t>
            </w:r>
          </w:p>
        </w:tc>
        <w:tc>
          <w:tcPr>
            <w:tcW w:w="1514" w:type="dxa"/>
          </w:tcPr>
          <w:p w14:paraId="487A4F9C"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2</w:t>
            </w:r>
          </w:p>
        </w:tc>
        <w:tc>
          <w:tcPr>
            <w:tcW w:w="1323" w:type="dxa"/>
          </w:tcPr>
          <w:p w14:paraId="174D0078"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2 680,3</w:t>
            </w:r>
          </w:p>
        </w:tc>
        <w:tc>
          <w:tcPr>
            <w:tcW w:w="1297" w:type="dxa"/>
          </w:tcPr>
          <w:p w14:paraId="0017CB8C"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10</w:t>
            </w:r>
          </w:p>
        </w:tc>
        <w:tc>
          <w:tcPr>
            <w:tcW w:w="1392" w:type="dxa"/>
          </w:tcPr>
          <w:p w14:paraId="2BE86612"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26 803</w:t>
            </w:r>
          </w:p>
        </w:tc>
      </w:tr>
      <w:tr w:rsidR="003D3409" w:rsidRPr="00177FB3" w14:paraId="3F953D8F" w14:textId="77777777" w:rsidTr="00FD02B8">
        <w:trPr>
          <w:trHeight w:val="70"/>
        </w:trPr>
        <w:tc>
          <w:tcPr>
            <w:tcW w:w="1588" w:type="dxa"/>
            <w:tcBorders>
              <w:bottom w:val="single" w:sz="4" w:space="0" w:color="000000"/>
            </w:tcBorders>
          </w:tcPr>
          <w:p w14:paraId="6086D1A3" w14:textId="77777777" w:rsidR="003D3409" w:rsidRPr="00177FB3" w:rsidRDefault="003D3409" w:rsidP="00FD02B8">
            <w:pPr>
              <w:spacing w:after="0" w:line="240" w:lineRule="auto"/>
              <w:jc w:val="center"/>
              <w:rPr>
                <w:rFonts w:ascii="Times New Roman" w:eastAsia="Calibri" w:hAnsi="Times New Roman"/>
                <w:color w:val="000000"/>
                <w:sz w:val="28"/>
                <w:lang w:val="ru-RU"/>
              </w:rPr>
            </w:pPr>
            <w:proofErr w:type="spellStart"/>
            <w:r>
              <w:rPr>
                <w:rFonts w:ascii="Times New Roman" w:eastAsia="Calibri" w:hAnsi="Times New Roman"/>
                <w:color w:val="000000"/>
                <w:sz w:val="28"/>
                <w:lang w:val="ru-RU"/>
              </w:rPr>
              <w:t>Глюкокортикостероиды</w:t>
            </w:r>
            <w:proofErr w:type="spellEnd"/>
            <w:r>
              <w:rPr>
                <w:rFonts w:ascii="Times New Roman" w:eastAsia="Calibri" w:hAnsi="Times New Roman"/>
                <w:color w:val="000000"/>
                <w:sz w:val="28"/>
                <w:lang w:val="ru-RU"/>
              </w:rPr>
              <w:t xml:space="preserve"> (на примере </w:t>
            </w:r>
            <w:proofErr w:type="spellStart"/>
            <w:r>
              <w:rPr>
                <w:rFonts w:ascii="Times New Roman" w:eastAsia="Calibri" w:hAnsi="Times New Roman"/>
                <w:color w:val="000000"/>
                <w:sz w:val="28"/>
                <w:lang w:val="ru-RU"/>
              </w:rPr>
              <w:t>Метилпреднизолона</w:t>
            </w:r>
            <w:proofErr w:type="spellEnd"/>
            <w:r>
              <w:rPr>
                <w:rFonts w:ascii="Times New Roman" w:eastAsia="Calibri" w:hAnsi="Times New Roman"/>
                <w:color w:val="000000"/>
                <w:sz w:val="28"/>
                <w:lang w:val="ru-RU"/>
              </w:rPr>
              <w:t>)</w:t>
            </w:r>
          </w:p>
        </w:tc>
        <w:tc>
          <w:tcPr>
            <w:tcW w:w="1276" w:type="dxa"/>
            <w:tcBorders>
              <w:bottom w:val="single" w:sz="4" w:space="0" w:color="000000"/>
            </w:tcBorders>
          </w:tcPr>
          <w:p w14:paraId="2F255313" w14:textId="77777777" w:rsidR="003D3409" w:rsidRPr="00177FB3" w:rsidRDefault="003D3409" w:rsidP="00FD02B8">
            <w:pPr>
              <w:spacing w:after="0" w:line="240" w:lineRule="auto"/>
              <w:jc w:val="center"/>
              <w:rPr>
                <w:rFonts w:ascii="Times New Roman" w:eastAsia="Calibri" w:hAnsi="Times New Roman"/>
                <w:sz w:val="28"/>
                <w:lang w:val="ru-RU"/>
              </w:rPr>
            </w:pPr>
            <w:r>
              <w:rPr>
                <w:rFonts w:ascii="Times New Roman" w:eastAsia="Calibri" w:hAnsi="Times New Roman"/>
                <w:sz w:val="28"/>
                <w:lang w:val="ru-RU"/>
              </w:rPr>
              <w:t>Ампула, таблетка</w:t>
            </w:r>
          </w:p>
        </w:tc>
        <w:tc>
          <w:tcPr>
            <w:tcW w:w="1383" w:type="dxa"/>
            <w:tcBorders>
              <w:bottom w:val="single" w:sz="4" w:space="0" w:color="000000"/>
            </w:tcBorders>
          </w:tcPr>
          <w:p w14:paraId="45F0D938"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47,1</w:t>
            </w:r>
          </w:p>
        </w:tc>
        <w:tc>
          <w:tcPr>
            <w:tcW w:w="1514" w:type="dxa"/>
            <w:tcBorders>
              <w:bottom w:val="single" w:sz="4" w:space="0" w:color="000000"/>
            </w:tcBorders>
          </w:tcPr>
          <w:p w14:paraId="43CA009A"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8</w:t>
            </w:r>
          </w:p>
        </w:tc>
        <w:tc>
          <w:tcPr>
            <w:tcW w:w="1323" w:type="dxa"/>
            <w:tcBorders>
              <w:bottom w:val="single" w:sz="4" w:space="0" w:color="000000"/>
            </w:tcBorders>
          </w:tcPr>
          <w:p w14:paraId="3785E3D2"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376,8</w:t>
            </w:r>
          </w:p>
        </w:tc>
        <w:tc>
          <w:tcPr>
            <w:tcW w:w="1297" w:type="dxa"/>
            <w:tcBorders>
              <w:bottom w:val="single" w:sz="4" w:space="0" w:color="000000"/>
            </w:tcBorders>
          </w:tcPr>
          <w:p w14:paraId="2681BAE5"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10</w:t>
            </w:r>
          </w:p>
        </w:tc>
        <w:tc>
          <w:tcPr>
            <w:tcW w:w="1392" w:type="dxa"/>
            <w:tcBorders>
              <w:bottom w:val="single" w:sz="4" w:space="0" w:color="000000"/>
            </w:tcBorders>
          </w:tcPr>
          <w:p w14:paraId="59EBA13B"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3 768</w:t>
            </w:r>
          </w:p>
        </w:tc>
      </w:tr>
    </w:tbl>
    <w:p w14:paraId="5B676AB8" w14:textId="77777777" w:rsidR="003D3409" w:rsidRDefault="003D3409" w:rsidP="003D3409">
      <w:pPr>
        <w:spacing w:after="0" w:line="240" w:lineRule="auto"/>
        <w:ind w:firstLine="709"/>
        <w:jc w:val="both"/>
        <w:rPr>
          <w:rFonts w:ascii="Times New Roman" w:hAnsi="Times New Roman" w:cs="Times New Roman"/>
          <w:sz w:val="28"/>
          <w:szCs w:val="28"/>
          <w:lang w:val="ru-RU"/>
        </w:rPr>
      </w:pPr>
    </w:p>
    <w:p w14:paraId="2975F188"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0C1340">
        <w:rPr>
          <w:rFonts w:ascii="Times New Roman" w:hAnsi="Times New Roman" w:cs="Times New Roman"/>
          <w:sz w:val="28"/>
          <w:szCs w:val="28"/>
          <w:lang w:val="ru-RU"/>
        </w:rPr>
        <w:t xml:space="preserve">рямые затраты на терапию </w:t>
      </w:r>
      <w:r>
        <w:rPr>
          <w:rFonts w:ascii="Times New Roman" w:hAnsi="Times New Roman" w:cs="Times New Roman"/>
          <w:sz w:val="28"/>
          <w:szCs w:val="28"/>
          <w:lang w:val="ru-RU"/>
        </w:rPr>
        <w:t>коронавирусной инфекции в 2020 году</w:t>
      </w:r>
      <w:r w:rsidRPr="000C1340">
        <w:rPr>
          <w:rFonts w:ascii="Times New Roman" w:hAnsi="Times New Roman" w:cs="Times New Roman"/>
          <w:sz w:val="28"/>
          <w:szCs w:val="28"/>
          <w:lang w:val="ru-RU"/>
        </w:rPr>
        <w:t xml:space="preserve"> курсом 10 дней составляют </w:t>
      </w:r>
      <w:r>
        <w:rPr>
          <w:rFonts w:ascii="Times New Roman" w:hAnsi="Times New Roman" w:cs="Times New Roman"/>
          <w:sz w:val="28"/>
          <w:szCs w:val="28"/>
          <w:lang w:val="ru-RU"/>
        </w:rPr>
        <w:t xml:space="preserve">52 828 </w:t>
      </w:r>
      <w:r w:rsidRPr="00A26326">
        <w:rPr>
          <w:rFonts w:ascii="Times New Roman" w:hAnsi="Times New Roman" w:cs="Times New Roman"/>
          <w:sz w:val="28"/>
          <w:szCs w:val="28"/>
          <w:lang w:val="ru-RU"/>
        </w:rPr>
        <w:t xml:space="preserve">тенге на пациента, что составляет </w:t>
      </w:r>
      <w:r>
        <w:rPr>
          <w:rFonts w:ascii="Times New Roman" w:hAnsi="Times New Roman" w:cs="Times New Roman"/>
          <w:sz w:val="28"/>
          <w:szCs w:val="28"/>
          <w:lang w:val="ru-RU"/>
        </w:rPr>
        <w:t>16,1</w:t>
      </w:r>
      <w:r w:rsidRPr="00A26326">
        <w:rPr>
          <w:rFonts w:ascii="Times New Roman" w:hAnsi="Times New Roman" w:cs="Times New Roman"/>
          <w:sz w:val="28"/>
          <w:szCs w:val="28"/>
          <w:lang w:val="ru-RU"/>
        </w:rPr>
        <w:t xml:space="preserve"> % от установленного тарифа для пациентов со средней степенью тяжести и </w:t>
      </w:r>
      <w:r>
        <w:rPr>
          <w:rFonts w:ascii="Times New Roman" w:hAnsi="Times New Roman" w:cs="Times New Roman"/>
          <w:sz w:val="28"/>
          <w:szCs w:val="28"/>
          <w:lang w:val="ru-RU"/>
        </w:rPr>
        <w:t xml:space="preserve">8,8 </w:t>
      </w:r>
      <w:r w:rsidRPr="00A26326">
        <w:rPr>
          <w:rFonts w:ascii="Times New Roman" w:hAnsi="Times New Roman" w:cs="Times New Roman"/>
          <w:sz w:val="28"/>
          <w:szCs w:val="28"/>
          <w:lang w:val="ru-RU"/>
        </w:rPr>
        <w:t>% для пациентов с тяжелой степенью тяжести, однако, стоит учитывать, что в расчет не взяты такие затраты как фонд оплаты труда медицинского персонала, пребывание в стационаре, а также препараты, применяемые для лечения сопутствующих заболеваний, например, артериальная гипертензия, сахарный диабет, обезболивающие, противогрибковые лекарственные средства.</w:t>
      </w:r>
    </w:p>
    <w:p w14:paraId="2CBFBC55"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p>
    <w:p w14:paraId="52A8DF1F" w14:textId="7E4658C5" w:rsidR="003D3409" w:rsidRPr="00A26326" w:rsidRDefault="003D3409" w:rsidP="003D3409">
      <w:pPr>
        <w:pStyle w:val="3"/>
        <w:spacing w:before="0" w:line="240" w:lineRule="auto"/>
        <w:ind w:firstLine="709"/>
        <w:jc w:val="both"/>
        <w:rPr>
          <w:rFonts w:ascii="Times New Roman" w:hAnsi="Times New Roman" w:cs="Times New Roman"/>
          <w:i/>
          <w:sz w:val="28"/>
          <w:lang w:val="ru-RU"/>
        </w:rPr>
      </w:pPr>
      <w:bookmarkStart w:id="15" w:name="_Toc137136307"/>
      <w:r w:rsidRPr="00A26326">
        <w:rPr>
          <w:rFonts w:ascii="Times New Roman" w:hAnsi="Times New Roman" w:cs="Times New Roman"/>
          <w:i/>
          <w:sz w:val="28"/>
          <w:lang w:val="ru-RU"/>
        </w:rPr>
        <w:t>3.</w:t>
      </w:r>
      <w:r>
        <w:rPr>
          <w:rFonts w:ascii="Times New Roman" w:hAnsi="Times New Roman" w:cs="Times New Roman"/>
          <w:i/>
          <w:sz w:val="28"/>
          <w:lang w:val="ru-RU"/>
        </w:rPr>
        <w:t>2</w:t>
      </w:r>
      <w:r w:rsidRPr="00A26326">
        <w:rPr>
          <w:rFonts w:ascii="Times New Roman" w:hAnsi="Times New Roman" w:cs="Times New Roman"/>
          <w:i/>
          <w:sz w:val="28"/>
          <w:lang w:val="ru-RU"/>
        </w:rPr>
        <w:t>.2 Анализ затрат на лекарственную терапию в стационарных условиях за 2021 год.</w:t>
      </w:r>
      <w:bookmarkEnd w:id="15"/>
    </w:p>
    <w:p w14:paraId="338484B9" w14:textId="77777777" w:rsidR="003D3409"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Проведенный анализ затрат на медикаментозное лечение коронавирусной инфекции в 2021 году АБП показал, что применяемые препараты выбора остаются </w:t>
      </w:r>
      <w:proofErr w:type="spellStart"/>
      <w:r w:rsidRPr="00A26326">
        <w:rPr>
          <w:rFonts w:ascii="Times New Roman" w:hAnsi="Times New Roman" w:cs="Times New Roman"/>
          <w:sz w:val="28"/>
          <w:szCs w:val="28"/>
          <w:lang w:val="ru-RU"/>
        </w:rPr>
        <w:t>Цефтриаксон</w:t>
      </w:r>
      <w:proofErr w:type="spellEnd"/>
      <w:r w:rsidRPr="00A26326">
        <w:rPr>
          <w:rFonts w:ascii="Times New Roman" w:hAnsi="Times New Roman" w:cs="Times New Roman"/>
          <w:sz w:val="28"/>
          <w:szCs w:val="28"/>
          <w:lang w:val="ru-RU"/>
        </w:rPr>
        <w:t xml:space="preserve">, Азитромицин и </w:t>
      </w:r>
      <w:proofErr w:type="spellStart"/>
      <w:r w:rsidRPr="00A26326">
        <w:rPr>
          <w:rFonts w:ascii="Times New Roman" w:hAnsi="Times New Roman" w:cs="Times New Roman"/>
          <w:sz w:val="28"/>
          <w:szCs w:val="28"/>
          <w:lang w:val="ru-RU"/>
        </w:rPr>
        <w:t>Левофлоксацин</w:t>
      </w:r>
      <w:proofErr w:type="spellEnd"/>
      <w:r w:rsidRPr="00A26326">
        <w:rPr>
          <w:rFonts w:ascii="Times New Roman" w:hAnsi="Times New Roman" w:cs="Times New Roman"/>
          <w:sz w:val="28"/>
          <w:szCs w:val="28"/>
          <w:lang w:val="ru-RU"/>
        </w:rPr>
        <w:t xml:space="preserve"> (51%, 20% и 10% соответственно)</w:t>
      </w:r>
      <w:r>
        <w:rPr>
          <w:rFonts w:ascii="Times New Roman" w:hAnsi="Times New Roman" w:cs="Times New Roman"/>
          <w:sz w:val="28"/>
          <w:szCs w:val="28"/>
          <w:lang w:val="ru-RU"/>
        </w:rPr>
        <w:t xml:space="preserve"> и аналогичны 2020 году</w:t>
      </w:r>
      <w:r w:rsidRPr="00A26326">
        <w:rPr>
          <w:rFonts w:ascii="Times New Roman" w:hAnsi="Times New Roman" w:cs="Times New Roman"/>
          <w:sz w:val="28"/>
          <w:szCs w:val="28"/>
          <w:lang w:val="ru-RU"/>
        </w:rPr>
        <w:t>, также средневзвешенная стоимость антибиотикотерапии составляет 1714,39 тенге на одного пациента в однократное применение.</w:t>
      </w:r>
    </w:p>
    <w:p w14:paraId="7DE48C96"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Применение НПВС</w:t>
      </w:r>
      <w:r w:rsidRPr="008C79B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расчетах прямых затрат за анализируемый год не учтены, так как назначение данной группы препаратов составляет менее 5% и не </w:t>
      </w:r>
      <w:r>
        <w:rPr>
          <w:rFonts w:ascii="Times New Roman" w:hAnsi="Times New Roman" w:cs="Times New Roman"/>
          <w:sz w:val="28"/>
          <w:szCs w:val="28"/>
          <w:lang w:val="ru-RU"/>
        </w:rPr>
        <w:lastRenderedPageBreak/>
        <w:t>представляет статистической значимости, из 396</w:t>
      </w:r>
      <w:r w:rsidRPr="00A26326">
        <w:rPr>
          <w:rFonts w:ascii="Times New Roman" w:hAnsi="Times New Roman" w:cs="Times New Roman"/>
          <w:sz w:val="28"/>
          <w:szCs w:val="28"/>
          <w:lang w:val="ru-RU"/>
        </w:rPr>
        <w:t xml:space="preserve"> пациентов</w:t>
      </w:r>
      <w:r>
        <w:rPr>
          <w:rFonts w:ascii="Times New Roman" w:hAnsi="Times New Roman" w:cs="Times New Roman"/>
          <w:sz w:val="28"/>
          <w:szCs w:val="28"/>
          <w:lang w:val="ru-RU"/>
        </w:rPr>
        <w:t xml:space="preserve">, только 20 пациентам были назначены ЛС Парацетамол и Ибупрофен. </w:t>
      </w:r>
    </w:p>
    <w:p w14:paraId="43F25F76" w14:textId="77777777" w:rsidR="003D3409"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w:t>
      </w:r>
      <w:r w:rsidRPr="00A26326">
        <w:rPr>
          <w:rFonts w:ascii="Times New Roman" w:hAnsi="Times New Roman" w:cs="Times New Roman"/>
          <w:sz w:val="28"/>
          <w:szCs w:val="28"/>
          <w:lang w:val="ru-RU"/>
        </w:rPr>
        <w:t xml:space="preserve">АКТ, </w:t>
      </w:r>
      <w:r>
        <w:rPr>
          <w:rFonts w:ascii="Times New Roman" w:hAnsi="Times New Roman" w:cs="Times New Roman"/>
          <w:sz w:val="28"/>
          <w:szCs w:val="28"/>
          <w:lang w:val="ru-RU"/>
        </w:rPr>
        <w:t xml:space="preserve">исходя из данных по учету лекарственных средств </w:t>
      </w:r>
      <w:r w:rsidRPr="00A26326">
        <w:rPr>
          <w:rFonts w:ascii="Times New Roman" w:hAnsi="Times New Roman" w:cs="Times New Roman"/>
          <w:sz w:val="28"/>
          <w:szCs w:val="28"/>
          <w:lang w:val="ru-RU"/>
        </w:rPr>
        <w:t>на одного пациента на однократное применение</w:t>
      </w:r>
      <w:r>
        <w:rPr>
          <w:rFonts w:ascii="Times New Roman" w:hAnsi="Times New Roman" w:cs="Times New Roman"/>
          <w:sz w:val="28"/>
          <w:szCs w:val="28"/>
          <w:lang w:val="ru-RU"/>
        </w:rPr>
        <w:t xml:space="preserve"> полагается в среднем </w:t>
      </w:r>
      <w:r w:rsidRPr="00E01B63">
        <w:rPr>
          <w:rFonts w:ascii="Times New Roman" w:hAnsi="Times New Roman" w:cs="Times New Roman"/>
          <w:sz w:val="28"/>
          <w:szCs w:val="28"/>
          <w:lang w:val="ru-RU"/>
        </w:rPr>
        <w:t xml:space="preserve">1671,36 </w:t>
      </w:r>
      <w:r>
        <w:rPr>
          <w:rFonts w:ascii="Times New Roman" w:hAnsi="Times New Roman" w:cs="Times New Roman"/>
          <w:sz w:val="28"/>
          <w:szCs w:val="28"/>
          <w:lang w:val="ru-RU"/>
        </w:rPr>
        <w:t>тенге за единицу лекарственной формы</w:t>
      </w:r>
      <w:r w:rsidRPr="00A26326">
        <w:rPr>
          <w:rFonts w:ascii="Times New Roman" w:hAnsi="Times New Roman" w:cs="Times New Roman"/>
          <w:sz w:val="28"/>
          <w:szCs w:val="28"/>
          <w:lang w:val="ru-RU"/>
        </w:rPr>
        <w:t>,</w:t>
      </w:r>
      <w:r>
        <w:rPr>
          <w:rFonts w:ascii="Times New Roman" w:hAnsi="Times New Roman" w:cs="Times New Roman"/>
          <w:sz w:val="28"/>
          <w:szCs w:val="28"/>
          <w:lang w:val="ru-RU"/>
        </w:rPr>
        <w:t xml:space="preserve"> в частности средневзвешенная стоимость ЛС</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Фондапаринукс</w:t>
      </w:r>
      <w:proofErr w:type="spellEnd"/>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раствор для инъекций в шприцах</w:t>
      </w:r>
      <w:r>
        <w:rPr>
          <w:rFonts w:ascii="Times New Roman" w:hAnsi="Times New Roman" w:cs="Times New Roman"/>
          <w:sz w:val="28"/>
          <w:szCs w:val="28"/>
          <w:lang w:val="ru-RU"/>
        </w:rPr>
        <w:t xml:space="preserve"> составляет 3420 тенге за флакон, ЛС</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Эноксапарин</w:t>
      </w:r>
      <w:proofErr w:type="spellEnd"/>
      <w:r>
        <w:rPr>
          <w:rFonts w:ascii="Times New Roman" w:hAnsi="Times New Roman" w:cs="Times New Roman"/>
          <w:sz w:val="28"/>
          <w:szCs w:val="28"/>
          <w:lang w:val="ru-RU"/>
        </w:rPr>
        <w:t xml:space="preserve"> натрия</w:t>
      </w:r>
      <w:r w:rsidRPr="00A26326">
        <w:rPr>
          <w:rFonts w:ascii="Times New Roman" w:hAnsi="Times New Roman" w:cs="Times New Roman"/>
          <w:sz w:val="28"/>
          <w:szCs w:val="28"/>
          <w:lang w:val="ru-RU"/>
        </w:rPr>
        <w:t xml:space="preserve"> раствор для инъекций в шприцах</w:t>
      </w:r>
      <w:r>
        <w:rPr>
          <w:rFonts w:ascii="Times New Roman" w:hAnsi="Times New Roman" w:cs="Times New Roman"/>
          <w:sz w:val="28"/>
          <w:szCs w:val="28"/>
          <w:lang w:val="ru-RU"/>
        </w:rPr>
        <w:t xml:space="preserve"> составляет 1234,20 тенге за флакон, согласно данных назначения ЛС</w:t>
      </w:r>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Надропарин</w:t>
      </w:r>
      <w:proofErr w:type="spellEnd"/>
      <w:r w:rsidRPr="00A26326">
        <w:rPr>
          <w:rFonts w:ascii="Times New Roman" w:hAnsi="Times New Roman" w:cs="Times New Roman"/>
          <w:sz w:val="28"/>
          <w:szCs w:val="28"/>
          <w:lang w:val="ru-RU"/>
        </w:rPr>
        <w:t xml:space="preserve"> кальция раствор для инъекций в шприцах</w:t>
      </w:r>
      <w:r>
        <w:rPr>
          <w:rFonts w:ascii="Times New Roman" w:hAnsi="Times New Roman" w:cs="Times New Roman"/>
          <w:sz w:val="28"/>
          <w:szCs w:val="28"/>
          <w:lang w:val="ru-RU"/>
        </w:rPr>
        <w:t xml:space="preserve"> в 2021 году не было. П</w:t>
      </w:r>
      <w:r w:rsidRPr="00A26326">
        <w:rPr>
          <w:rFonts w:ascii="Times New Roman" w:hAnsi="Times New Roman" w:cs="Times New Roman"/>
          <w:sz w:val="28"/>
          <w:szCs w:val="28"/>
          <w:lang w:val="ru-RU"/>
        </w:rPr>
        <w:t xml:space="preserve">рименение антикоагулянта прямого действия Гепарин натрия </w:t>
      </w:r>
      <w:r>
        <w:rPr>
          <w:rFonts w:ascii="Times New Roman" w:hAnsi="Times New Roman" w:cs="Times New Roman"/>
          <w:sz w:val="28"/>
          <w:szCs w:val="28"/>
          <w:lang w:val="ru-RU"/>
        </w:rPr>
        <w:t xml:space="preserve">с торговым наименованием </w:t>
      </w:r>
      <w:proofErr w:type="spellStart"/>
      <w:r>
        <w:rPr>
          <w:rFonts w:ascii="Times New Roman" w:hAnsi="Times New Roman" w:cs="Times New Roman"/>
          <w:sz w:val="28"/>
          <w:szCs w:val="28"/>
          <w:lang w:val="ru-RU"/>
        </w:rPr>
        <w:t>Гепасан</w:t>
      </w:r>
      <w:proofErr w:type="spellEnd"/>
      <w:r>
        <w:rPr>
          <w:rFonts w:ascii="Times New Roman" w:hAnsi="Times New Roman" w:cs="Times New Roman"/>
          <w:sz w:val="28"/>
          <w:szCs w:val="28"/>
          <w:lang w:val="ru-RU"/>
        </w:rPr>
        <w:t xml:space="preserve"> 5000ЕД/1 мл обходится 1344 тенге за флакон</w:t>
      </w:r>
      <w:r w:rsidRPr="00A26326">
        <w:rPr>
          <w:rFonts w:ascii="Times New Roman" w:hAnsi="Times New Roman" w:cs="Times New Roman"/>
          <w:sz w:val="28"/>
          <w:szCs w:val="28"/>
          <w:lang w:val="ru-RU"/>
        </w:rPr>
        <w:t>.</w:t>
      </w:r>
      <w:r>
        <w:rPr>
          <w:rFonts w:ascii="Times New Roman" w:hAnsi="Times New Roman" w:cs="Times New Roman"/>
          <w:sz w:val="28"/>
          <w:szCs w:val="28"/>
          <w:lang w:val="ru-RU"/>
        </w:rPr>
        <w:t xml:space="preserve"> Ввиду чего, средневзвешенная стоимость АКТ составляет 1507,68 тенге на одного пациента за однократный прием.</w:t>
      </w:r>
    </w:p>
    <w:p w14:paraId="44450D34"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Наиболее затратной группой ЛС в 2021 году установлены противовирусные ЛС входящие в этиотропную (экспериментальную) терапию в частности ЛС Ремдесивир р-р во флаконах</w:t>
      </w:r>
      <w:r>
        <w:rPr>
          <w:rFonts w:ascii="Times New Roman" w:hAnsi="Times New Roman" w:cs="Times New Roman"/>
          <w:sz w:val="28"/>
          <w:szCs w:val="28"/>
          <w:lang w:val="ru-RU"/>
        </w:rPr>
        <w:t xml:space="preserve"> стоимостью 15 779,5 тенге за флакон, препарат </w:t>
      </w:r>
      <w:proofErr w:type="spellStart"/>
      <w:r w:rsidRPr="00E03860">
        <w:rPr>
          <w:rFonts w:ascii="Times New Roman" w:hAnsi="Times New Roman" w:cs="Times New Roman"/>
          <w:sz w:val="28"/>
          <w:szCs w:val="28"/>
          <w:lang w:val="ru-RU"/>
        </w:rPr>
        <w:t>Казиривимаб</w:t>
      </w:r>
      <w:proofErr w:type="spellEnd"/>
      <w:r w:rsidRPr="00E03860">
        <w:rPr>
          <w:rFonts w:ascii="Times New Roman" w:hAnsi="Times New Roman" w:cs="Times New Roman"/>
          <w:sz w:val="28"/>
          <w:szCs w:val="28"/>
          <w:lang w:val="ru-RU"/>
        </w:rPr>
        <w:t xml:space="preserve"> + </w:t>
      </w:r>
      <w:proofErr w:type="spellStart"/>
      <w:r w:rsidRPr="00E03860">
        <w:rPr>
          <w:rFonts w:ascii="Times New Roman" w:hAnsi="Times New Roman" w:cs="Times New Roman"/>
          <w:sz w:val="28"/>
          <w:szCs w:val="28"/>
          <w:lang w:val="ru-RU"/>
        </w:rPr>
        <w:t>Имдевимаб</w:t>
      </w:r>
      <w:proofErr w:type="spellEnd"/>
      <w:r>
        <w:rPr>
          <w:rFonts w:ascii="Times New Roman" w:hAnsi="Times New Roman" w:cs="Times New Roman"/>
          <w:sz w:val="28"/>
          <w:szCs w:val="28"/>
          <w:lang w:val="ru-RU"/>
        </w:rPr>
        <w:t xml:space="preserve"> не учтен при расчете прямых затрат ввиду отсутствия закупа в 2021 году, препарат Тоцилизумаб также не учтен из-за малого количества назначений пациентам, менее 1% (из 396 пациентов 4 пациентам имеются назначения).</w:t>
      </w:r>
    </w:p>
    <w:p w14:paraId="28186DD7"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Назначение препаратов из группы </w:t>
      </w:r>
      <w:proofErr w:type="spellStart"/>
      <w:r>
        <w:rPr>
          <w:rFonts w:ascii="Times New Roman" w:hAnsi="Times New Roman" w:cs="Times New Roman"/>
          <w:sz w:val="28"/>
          <w:szCs w:val="28"/>
          <w:lang w:val="ru-RU"/>
        </w:rPr>
        <w:t>г</w:t>
      </w:r>
      <w:r w:rsidRPr="00A26326">
        <w:rPr>
          <w:rFonts w:ascii="Times New Roman" w:hAnsi="Times New Roman" w:cs="Times New Roman"/>
          <w:sz w:val="28"/>
          <w:szCs w:val="28"/>
          <w:lang w:val="ru-RU"/>
        </w:rPr>
        <w:t>люкокортикостероид</w:t>
      </w:r>
      <w:r>
        <w:rPr>
          <w:rFonts w:ascii="Times New Roman" w:hAnsi="Times New Roman" w:cs="Times New Roman"/>
          <w:sz w:val="28"/>
          <w:szCs w:val="28"/>
          <w:lang w:val="ru-RU"/>
        </w:rPr>
        <w:t>ов</w:t>
      </w:r>
      <w:proofErr w:type="spellEnd"/>
      <w:r w:rsidRPr="00A26326">
        <w:rPr>
          <w:rFonts w:ascii="Times New Roman" w:hAnsi="Times New Roman" w:cs="Times New Roman"/>
          <w:sz w:val="28"/>
          <w:szCs w:val="28"/>
          <w:lang w:val="ru-RU"/>
        </w:rPr>
        <w:t>, таки</w:t>
      </w:r>
      <w:r>
        <w:rPr>
          <w:rFonts w:ascii="Times New Roman" w:hAnsi="Times New Roman" w:cs="Times New Roman"/>
          <w:sz w:val="28"/>
          <w:szCs w:val="28"/>
          <w:lang w:val="ru-RU"/>
        </w:rPr>
        <w:t>х</w:t>
      </w:r>
      <w:r w:rsidRPr="00A26326">
        <w:rPr>
          <w:rFonts w:ascii="Times New Roman" w:hAnsi="Times New Roman" w:cs="Times New Roman"/>
          <w:sz w:val="28"/>
          <w:szCs w:val="28"/>
          <w:lang w:val="ru-RU"/>
        </w:rPr>
        <w:t xml:space="preserve"> как Дексаметазон, Преднизолон и </w:t>
      </w:r>
      <w:proofErr w:type="spellStart"/>
      <w:r w:rsidRPr="00A26326">
        <w:rPr>
          <w:rFonts w:ascii="Times New Roman" w:hAnsi="Times New Roman" w:cs="Times New Roman"/>
          <w:sz w:val="28"/>
          <w:szCs w:val="28"/>
          <w:lang w:val="ru-RU"/>
        </w:rPr>
        <w:t>Метилпреднизолон</w:t>
      </w:r>
      <w:proofErr w:type="spellEnd"/>
      <w:r>
        <w:rPr>
          <w:rFonts w:ascii="Times New Roman" w:hAnsi="Times New Roman" w:cs="Times New Roman"/>
          <w:sz w:val="28"/>
          <w:szCs w:val="28"/>
          <w:lang w:val="ru-RU"/>
        </w:rPr>
        <w:t xml:space="preserve"> (стоимость 40,9 тенге, 62,21 тенге, 62,56 тенге соответственно)</w:t>
      </w:r>
      <w:r w:rsidRPr="00A26326">
        <w:rPr>
          <w:rFonts w:ascii="Times New Roman" w:hAnsi="Times New Roman" w:cs="Times New Roman"/>
          <w:sz w:val="28"/>
          <w:szCs w:val="28"/>
          <w:lang w:val="ru-RU"/>
        </w:rPr>
        <w:t xml:space="preserve">, по-прежнему являются наиболее экономичными лекарственными средствами, стоимость лечения которыми составляет </w:t>
      </w:r>
      <w:r>
        <w:rPr>
          <w:rFonts w:ascii="Times New Roman" w:hAnsi="Times New Roman" w:cs="Times New Roman"/>
          <w:sz w:val="28"/>
          <w:szCs w:val="28"/>
          <w:lang w:val="ru-RU"/>
        </w:rPr>
        <w:t>55,2</w:t>
      </w:r>
      <w:r w:rsidRPr="00A26326">
        <w:rPr>
          <w:rFonts w:ascii="Times New Roman" w:hAnsi="Times New Roman" w:cs="Times New Roman"/>
          <w:sz w:val="28"/>
          <w:szCs w:val="28"/>
          <w:lang w:val="ru-RU"/>
        </w:rPr>
        <w:t xml:space="preserve"> тенге за единицу </w:t>
      </w:r>
      <w:r>
        <w:rPr>
          <w:rFonts w:ascii="Times New Roman" w:hAnsi="Times New Roman" w:cs="Times New Roman"/>
          <w:sz w:val="28"/>
          <w:szCs w:val="28"/>
          <w:lang w:val="ru-RU"/>
        </w:rPr>
        <w:t>препарата</w:t>
      </w:r>
      <w:r w:rsidRPr="00A26326">
        <w:rPr>
          <w:rFonts w:ascii="Times New Roman" w:hAnsi="Times New Roman" w:cs="Times New Roman"/>
          <w:sz w:val="28"/>
          <w:szCs w:val="28"/>
          <w:lang w:val="ru-RU"/>
        </w:rPr>
        <w:t xml:space="preserve"> на пациента. </w:t>
      </w:r>
    </w:p>
    <w:p w14:paraId="4C3AA4CD" w14:textId="77777777" w:rsidR="003D3409"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Исходя из указанного</w:t>
      </w:r>
      <w:r w:rsidRPr="00A26326">
        <w:rPr>
          <w:rFonts w:ascii="Times New Roman" w:hAnsi="Times New Roman" w:cs="Times New Roman"/>
          <w:sz w:val="28"/>
          <w:szCs w:val="28"/>
          <w:lang w:val="ru-RU"/>
        </w:rPr>
        <w:t xml:space="preserve">, </w:t>
      </w:r>
      <w:r>
        <w:rPr>
          <w:rFonts w:ascii="Times New Roman" w:hAnsi="Times New Roman" w:cs="Times New Roman"/>
          <w:sz w:val="28"/>
          <w:szCs w:val="28"/>
          <w:lang w:val="ru-RU"/>
        </w:rPr>
        <w:t>расчет прямых затрат за 2021 год</w:t>
      </w:r>
      <w:r w:rsidRPr="00A26326">
        <w:rPr>
          <w:rFonts w:ascii="Times New Roman" w:hAnsi="Times New Roman" w:cs="Times New Roman"/>
          <w:sz w:val="28"/>
          <w:szCs w:val="28"/>
          <w:lang w:val="ru-RU"/>
        </w:rPr>
        <w:t xml:space="preserve"> </w:t>
      </w:r>
      <w:r>
        <w:rPr>
          <w:rFonts w:ascii="Times New Roman" w:hAnsi="Times New Roman" w:cs="Times New Roman"/>
          <w:sz w:val="28"/>
          <w:szCs w:val="28"/>
          <w:lang w:val="ru-RU"/>
        </w:rPr>
        <w:t>указаны в таблице 3.</w:t>
      </w:r>
    </w:p>
    <w:p w14:paraId="00D12232" w14:textId="77777777" w:rsidR="003D3409"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Таблица 3 – Расчеты прямых затрат на медикаментозную терапию.</w:t>
      </w:r>
    </w:p>
    <w:tbl>
      <w:tblPr>
        <w:tblW w:w="9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1276"/>
        <w:gridCol w:w="1383"/>
        <w:gridCol w:w="1514"/>
        <w:gridCol w:w="1323"/>
        <w:gridCol w:w="1297"/>
        <w:gridCol w:w="1392"/>
      </w:tblGrid>
      <w:tr w:rsidR="003D3409" w:rsidRPr="00177FB3" w14:paraId="2B8CA757" w14:textId="77777777" w:rsidTr="00FD02B8">
        <w:tc>
          <w:tcPr>
            <w:tcW w:w="1588" w:type="dxa"/>
          </w:tcPr>
          <w:p w14:paraId="721983D8"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Препарат схемы</w:t>
            </w:r>
          </w:p>
        </w:tc>
        <w:tc>
          <w:tcPr>
            <w:tcW w:w="1276" w:type="dxa"/>
          </w:tcPr>
          <w:p w14:paraId="57E3F1B3"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Форма выпуска</w:t>
            </w:r>
          </w:p>
        </w:tc>
        <w:tc>
          <w:tcPr>
            <w:tcW w:w="1383" w:type="dxa"/>
          </w:tcPr>
          <w:p w14:paraId="5EBC4B8C"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Стоимость единицы, тенге</w:t>
            </w:r>
          </w:p>
        </w:tc>
        <w:tc>
          <w:tcPr>
            <w:tcW w:w="1514" w:type="dxa"/>
          </w:tcPr>
          <w:p w14:paraId="78AB2CCC"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Кратность н</w:t>
            </w:r>
            <w:r>
              <w:rPr>
                <w:rFonts w:ascii="Times New Roman" w:eastAsia="Calibri" w:hAnsi="Times New Roman"/>
                <w:color w:val="000000"/>
                <w:sz w:val="28"/>
                <w:lang w:val="ru-RU"/>
              </w:rPr>
              <w:t>азначенная, в сутки</w:t>
            </w:r>
          </w:p>
        </w:tc>
        <w:tc>
          <w:tcPr>
            <w:tcW w:w="1323" w:type="dxa"/>
          </w:tcPr>
          <w:p w14:paraId="59E28060"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Стоимость суточной дозы, тенге</w:t>
            </w:r>
          </w:p>
        </w:tc>
        <w:tc>
          <w:tcPr>
            <w:tcW w:w="1297" w:type="dxa"/>
          </w:tcPr>
          <w:p w14:paraId="6163BCDD"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Длительность курса, дней</w:t>
            </w:r>
          </w:p>
        </w:tc>
        <w:tc>
          <w:tcPr>
            <w:tcW w:w="1392" w:type="dxa"/>
          </w:tcPr>
          <w:p w14:paraId="4A5149E5" w14:textId="77777777" w:rsidR="003D3409" w:rsidRPr="00177FB3" w:rsidRDefault="003D3409" w:rsidP="00FD02B8">
            <w:pPr>
              <w:spacing w:after="0" w:line="240" w:lineRule="auto"/>
              <w:rPr>
                <w:rFonts w:ascii="Times New Roman" w:eastAsia="Calibri" w:hAnsi="Times New Roman"/>
                <w:color w:val="000000"/>
                <w:sz w:val="28"/>
                <w:lang w:val="ru-RU"/>
              </w:rPr>
            </w:pPr>
            <w:r w:rsidRPr="00177FB3">
              <w:rPr>
                <w:rFonts w:ascii="Times New Roman" w:eastAsia="Calibri" w:hAnsi="Times New Roman"/>
                <w:color w:val="000000"/>
                <w:sz w:val="28"/>
                <w:lang w:val="ru-RU"/>
              </w:rPr>
              <w:t>Стоимость курсовой дозы, тенге</w:t>
            </w:r>
          </w:p>
        </w:tc>
      </w:tr>
      <w:tr w:rsidR="003D3409" w:rsidRPr="00177FB3" w14:paraId="26BC18E9" w14:textId="77777777" w:rsidTr="00FD02B8">
        <w:trPr>
          <w:trHeight w:val="70"/>
        </w:trPr>
        <w:tc>
          <w:tcPr>
            <w:tcW w:w="1588" w:type="dxa"/>
          </w:tcPr>
          <w:p w14:paraId="4DFC8394"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1</w:t>
            </w:r>
          </w:p>
        </w:tc>
        <w:tc>
          <w:tcPr>
            <w:tcW w:w="1276" w:type="dxa"/>
          </w:tcPr>
          <w:p w14:paraId="6B50AFD6" w14:textId="77777777" w:rsidR="003D3409" w:rsidRPr="00177FB3" w:rsidRDefault="003D3409" w:rsidP="00FD02B8">
            <w:pPr>
              <w:spacing w:after="0" w:line="240" w:lineRule="auto"/>
              <w:jc w:val="center"/>
              <w:rPr>
                <w:rFonts w:ascii="Times New Roman" w:eastAsia="Calibri" w:hAnsi="Times New Roman"/>
                <w:sz w:val="28"/>
                <w:lang w:val="ru-RU"/>
              </w:rPr>
            </w:pPr>
            <w:r w:rsidRPr="00177FB3">
              <w:rPr>
                <w:rFonts w:ascii="Times New Roman" w:eastAsia="Calibri" w:hAnsi="Times New Roman"/>
                <w:sz w:val="28"/>
                <w:lang w:val="ru-RU"/>
              </w:rPr>
              <w:t>2</w:t>
            </w:r>
          </w:p>
        </w:tc>
        <w:tc>
          <w:tcPr>
            <w:tcW w:w="1383" w:type="dxa"/>
          </w:tcPr>
          <w:p w14:paraId="1176943D"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3</w:t>
            </w:r>
          </w:p>
        </w:tc>
        <w:tc>
          <w:tcPr>
            <w:tcW w:w="1514" w:type="dxa"/>
          </w:tcPr>
          <w:p w14:paraId="0D21A66E"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4</w:t>
            </w:r>
          </w:p>
        </w:tc>
        <w:tc>
          <w:tcPr>
            <w:tcW w:w="1323" w:type="dxa"/>
          </w:tcPr>
          <w:p w14:paraId="5EFA7B43"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5</w:t>
            </w:r>
          </w:p>
        </w:tc>
        <w:tc>
          <w:tcPr>
            <w:tcW w:w="1297" w:type="dxa"/>
          </w:tcPr>
          <w:p w14:paraId="4A57A71C"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6</w:t>
            </w:r>
          </w:p>
        </w:tc>
        <w:tc>
          <w:tcPr>
            <w:tcW w:w="1392" w:type="dxa"/>
          </w:tcPr>
          <w:p w14:paraId="1FB2BAFC"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7</w:t>
            </w:r>
          </w:p>
        </w:tc>
      </w:tr>
      <w:tr w:rsidR="003D3409" w:rsidRPr="00177FB3" w14:paraId="40B7EC26" w14:textId="77777777" w:rsidTr="00FD02B8">
        <w:trPr>
          <w:trHeight w:val="70"/>
        </w:trPr>
        <w:tc>
          <w:tcPr>
            <w:tcW w:w="1588" w:type="dxa"/>
          </w:tcPr>
          <w:p w14:paraId="66C4D93D"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Антибактериальные препараты</w:t>
            </w:r>
          </w:p>
        </w:tc>
        <w:tc>
          <w:tcPr>
            <w:tcW w:w="1276" w:type="dxa"/>
          </w:tcPr>
          <w:p w14:paraId="28CEF65E" w14:textId="77777777" w:rsidR="003D3409" w:rsidRPr="00177FB3" w:rsidRDefault="003D3409" w:rsidP="00FD02B8">
            <w:pPr>
              <w:spacing w:after="0" w:line="240" w:lineRule="auto"/>
              <w:jc w:val="center"/>
              <w:rPr>
                <w:rFonts w:ascii="Times New Roman" w:eastAsia="Calibri" w:hAnsi="Times New Roman"/>
                <w:sz w:val="28"/>
                <w:lang w:val="ru-RU"/>
              </w:rPr>
            </w:pPr>
            <w:r w:rsidRPr="00177FB3">
              <w:rPr>
                <w:rFonts w:ascii="Times New Roman" w:eastAsia="Calibri" w:hAnsi="Times New Roman"/>
                <w:sz w:val="28"/>
                <w:lang w:val="ru-RU"/>
              </w:rPr>
              <w:t>Флакон</w:t>
            </w:r>
          </w:p>
        </w:tc>
        <w:tc>
          <w:tcPr>
            <w:tcW w:w="1383" w:type="dxa"/>
          </w:tcPr>
          <w:p w14:paraId="26CE3BA2"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1 714,39</w:t>
            </w:r>
          </w:p>
        </w:tc>
        <w:tc>
          <w:tcPr>
            <w:tcW w:w="1514" w:type="dxa"/>
          </w:tcPr>
          <w:p w14:paraId="50D27444"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 xml:space="preserve">2 </w:t>
            </w:r>
          </w:p>
        </w:tc>
        <w:tc>
          <w:tcPr>
            <w:tcW w:w="1323" w:type="dxa"/>
          </w:tcPr>
          <w:p w14:paraId="34C33A4F"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3 428,78</w:t>
            </w:r>
          </w:p>
        </w:tc>
        <w:tc>
          <w:tcPr>
            <w:tcW w:w="1297" w:type="dxa"/>
          </w:tcPr>
          <w:p w14:paraId="40A0A7DD"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10</w:t>
            </w:r>
          </w:p>
        </w:tc>
        <w:tc>
          <w:tcPr>
            <w:tcW w:w="1392" w:type="dxa"/>
          </w:tcPr>
          <w:p w14:paraId="6E54A7D8"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34 287,8</w:t>
            </w:r>
          </w:p>
        </w:tc>
      </w:tr>
      <w:tr w:rsidR="003D3409" w:rsidRPr="00177FB3" w14:paraId="551A6411" w14:textId="77777777" w:rsidTr="00FD02B8">
        <w:trPr>
          <w:trHeight w:val="70"/>
        </w:trPr>
        <w:tc>
          <w:tcPr>
            <w:tcW w:w="1588" w:type="dxa"/>
          </w:tcPr>
          <w:p w14:paraId="6AEB502F"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sidRPr="00177FB3">
              <w:rPr>
                <w:rFonts w:ascii="Times New Roman" w:eastAsia="Calibri" w:hAnsi="Times New Roman"/>
                <w:color w:val="000000"/>
                <w:sz w:val="28"/>
                <w:lang w:val="ru-RU"/>
              </w:rPr>
              <w:t>Антикоагулянтная терапия</w:t>
            </w:r>
          </w:p>
        </w:tc>
        <w:tc>
          <w:tcPr>
            <w:tcW w:w="1276" w:type="dxa"/>
          </w:tcPr>
          <w:p w14:paraId="607007DE" w14:textId="77777777" w:rsidR="003D3409" w:rsidRPr="00177FB3" w:rsidRDefault="003D3409" w:rsidP="00FD02B8">
            <w:pPr>
              <w:spacing w:after="0" w:line="240" w:lineRule="auto"/>
              <w:jc w:val="center"/>
              <w:rPr>
                <w:rFonts w:ascii="Times New Roman" w:eastAsia="Calibri" w:hAnsi="Times New Roman"/>
                <w:sz w:val="28"/>
                <w:lang w:val="ru-RU"/>
              </w:rPr>
            </w:pPr>
            <w:r w:rsidRPr="00177FB3">
              <w:rPr>
                <w:rFonts w:ascii="Times New Roman" w:eastAsia="Calibri" w:hAnsi="Times New Roman"/>
                <w:sz w:val="28"/>
                <w:lang w:val="ru-RU"/>
              </w:rPr>
              <w:t>Флакон, шприц</w:t>
            </w:r>
          </w:p>
        </w:tc>
        <w:tc>
          <w:tcPr>
            <w:tcW w:w="1383" w:type="dxa"/>
          </w:tcPr>
          <w:p w14:paraId="44EAC5F6"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1 507,68</w:t>
            </w:r>
          </w:p>
        </w:tc>
        <w:tc>
          <w:tcPr>
            <w:tcW w:w="1514" w:type="dxa"/>
          </w:tcPr>
          <w:p w14:paraId="7DB940EF"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2</w:t>
            </w:r>
          </w:p>
        </w:tc>
        <w:tc>
          <w:tcPr>
            <w:tcW w:w="1323" w:type="dxa"/>
          </w:tcPr>
          <w:p w14:paraId="46FD1778"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3 015,36</w:t>
            </w:r>
          </w:p>
        </w:tc>
        <w:tc>
          <w:tcPr>
            <w:tcW w:w="1297" w:type="dxa"/>
          </w:tcPr>
          <w:p w14:paraId="767A402A"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10</w:t>
            </w:r>
          </w:p>
        </w:tc>
        <w:tc>
          <w:tcPr>
            <w:tcW w:w="1392" w:type="dxa"/>
          </w:tcPr>
          <w:p w14:paraId="4AFC88D6"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30 153,6</w:t>
            </w:r>
          </w:p>
        </w:tc>
      </w:tr>
      <w:tr w:rsidR="003D3409" w:rsidRPr="00177FB3" w14:paraId="7C27CB8F" w14:textId="77777777" w:rsidTr="00FD02B8">
        <w:trPr>
          <w:trHeight w:val="70"/>
        </w:trPr>
        <w:tc>
          <w:tcPr>
            <w:tcW w:w="1588" w:type="dxa"/>
          </w:tcPr>
          <w:p w14:paraId="707DB059" w14:textId="77777777" w:rsidR="003D3409" w:rsidRPr="00177FB3" w:rsidRDefault="003D3409" w:rsidP="00FD02B8">
            <w:pPr>
              <w:spacing w:after="0" w:line="240" w:lineRule="auto"/>
              <w:jc w:val="center"/>
              <w:rPr>
                <w:rFonts w:ascii="Times New Roman" w:eastAsia="Calibri" w:hAnsi="Times New Roman"/>
                <w:color w:val="000000"/>
                <w:sz w:val="28"/>
                <w:lang w:val="ru-RU"/>
              </w:rPr>
            </w:pPr>
            <w:proofErr w:type="spellStart"/>
            <w:r>
              <w:rPr>
                <w:rFonts w:ascii="Times New Roman" w:eastAsia="Calibri" w:hAnsi="Times New Roman"/>
                <w:color w:val="000000"/>
                <w:sz w:val="28"/>
                <w:lang w:val="ru-RU"/>
              </w:rPr>
              <w:t>Глюкокортикостероиды</w:t>
            </w:r>
            <w:proofErr w:type="spellEnd"/>
            <w:r>
              <w:rPr>
                <w:rFonts w:ascii="Times New Roman" w:eastAsia="Calibri" w:hAnsi="Times New Roman"/>
                <w:color w:val="000000"/>
                <w:sz w:val="28"/>
                <w:lang w:val="ru-RU"/>
              </w:rPr>
              <w:t xml:space="preserve"> (на примере </w:t>
            </w:r>
            <w:proofErr w:type="spellStart"/>
            <w:r>
              <w:rPr>
                <w:rFonts w:ascii="Times New Roman" w:eastAsia="Calibri" w:hAnsi="Times New Roman"/>
                <w:color w:val="000000"/>
                <w:sz w:val="28"/>
                <w:lang w:val="ru-RU"/>
              </w:rPr>
              <w:lastRenderedPageBreak/>
              <w:t>Метилпреднизолона</w:t>
            </w:r>
            <w:proofErr w:type="spellEnd"/>
            <w:r>
              <w:rPr>
                <w:rFonts w:ascii="Times New Roman" w:eastAsia="Calibri" w:hAnsi="Times New Roman"/>
                <w:color w:val="000000"/>
                <w:sz w:val="28"/>
                <w:lang w:val="ru-RU"/>
              </w:rPr>
              <w:t>)</w:t>
            </w:r>
          </w:p>
        </w:tc>
        <w:tc>
          <w:tcPr>
            <w:tcW w:w="1276" w:type="dxa"/>
          </w:tcPr>
          <w:p w14:paraId="20E32DCF" w14:textId="77777777" w:rsidR="003D3409" w:rsidRPr="00177FB3" w:rsidRDefault="003D3409" w:rsidP="00FD02B8">
            <w:pPr>
              <w:spacing w:after="0" w:line="240" w:lineRule="auto"/>
              <w:jc w:val="center"/>
              <w:rPr>
                <w:rFonts w:ascii="Times New Roman" w:eastAsia="Calibri" w:hAnsi="Times New Roman"/>
                <w:sz w:val="28"/>
                <w:lang w:val="ru-RU"/>
              </w:rPr>
            </w:pPr>
            <w:r>
              <w:rPr>
                <w:rFonts w:ascii="Times New Roman" w:eastAsia="Calibri" w:hAnsi="Times New Roman"/>
                <w:sz w:val="28"/>
                <w:lang w:val="ru-RU"/>
              </w:rPr>
              <w:lastRenderedPageBreak/>
              <w:t>Ампула, таблетка</w:t>
            </w:r>
          </w:p>
        </w:tc>
        <w:tc>
          <w:tcPr>
            <w:tcW w:w="1383" w:type="dxa"/>
          </w:tcPr>
          <w:p w14:paraId="46613232" w14:textId="77777777" w:rsidR="003D3409" w:rsidRPr="00177FB3"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55,2</w:t>
            </w:r>
          </w:p>
        </w:tc>
        <w:tc>
          <w:tcPr>
            <w:tcW w:w="1514" w:type="dxa"/>
          </w:tcPr>
          <w:p w14:paraId="19CF7365"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8</w:t>
            </w:r>
          </w:p>
        </w:tc>
        <w:tc>
          <w:tcPr>
            <w:tcW w:w="1323" w:type="dxa"/>
          </w:tcPr>
          <w:p w14:paraId="468AAB41"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441,6</w:t>
            </w:r>
          </w:p>
        </w:tc>
        <w:tc>
          <w:tcPr>
            <w:tcW w:w="1297" w:type="dxa"/>
          </w:tcPr>
          <w:p w14:paraId="50D8B3FB"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10</w:t>
            </w:r>
          </w:p>
        </w:tc>
        <w:tc>
          <w:tcPr>
            <w:tcW w:w="1392" w:type="dxa"/>
          </w:tcPr>
          <w:p w14:paraId="247D7615"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4 416</w:t>
            </w:r>
          </w:p>
        </w:tc>
      </w:tr>
      <w:tr w:rsidR="003D3409" w:rsidRPr="00177FB3" w14:paraId="5A9F4BD8" w14:textId="77777777" w:rsidTr="00FD02B8">
        <w:trPr>
          <w:trHeight w:val="70"/>
        </w:trPr>
        <w:tc>
          <w:tcPr>
            <w:tcW w:w="1588" w:type="dxa"/>
            <w:tcBorders>
              <w:bottom w:val="single" w:sz="4" w:space="0" w:color="000000"/>
            </w:tcBorders>
          </w:tcPr>
          <w:p w14:paraId="1DB9152D"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Этиотропная терапия</w:t>
            </w:r>
          </w:p>
        </w:tc>
        <w:tc>
          <w:tcPr>
            <w:tcW w:w="1276" w:type="dxa"/>
            <w:tcBorders>
              <w:bottom w:val="single" w:sz="4" w:space="0" w:color="000000"/>
            </w:tcBorders>
          </w:tcPr>
          <w:p w14:paraId="606E2C4C" w14:textId="77777777" w:rsidR="003D3409" w:rsidRDefault="003D3409" w:rsidP="00FD02B8">
            <w:pPr>
              <w:spacing w:after="0" w:line="240" w:lineRule="auto"/>
              <w:jc w:val="center"/>
              <w:rPr>
                <w:rFonts w:ascii="Times New Roman" w:eastAsia="Calibri" w:hAnsi="Times New Roman"/>
                <w:sz w:val="28"/>
                <w:lang w:val="ru-RU"/>
              </w:rPr>
            </w:pPr>
            <w:r>
              <w:rPr>
                <w:rFonts w:ascii="Times New Roman" w:eastAsia="Calibri" w:hAnsi="Times New Roman"/>
                <w:sz w:val="28"/>
                <w:lang w:val="ru-RU"/>
              </w:rPr>
              <w:t>Флакон</w:t>
            </w:r>
          </w:p>
        </w:tc>
        <w:tc>
          <w:tcPr>
            <w:tcW w:w="1383" w:type="dxa"/>
            <w:tcBorders>
              <w:bottom w:val="single" w:sz="4" w:space="0" w:color="000000"/>
            </w:tcBorders>
          </w:tcPr>
          <w:p w14:paraId="7DA64E5A"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hAnsi="Times New Roman" w:cs="Times New Roman"/>
                <w:sz w:val="28"/>
                <w:szCs w:val="28"/>
                <w:lang w:val="ru-RU"/>
              </w:rPr>
              <w:t>15 779,5</w:t>
            </w:r>
          </w:p>
        </w:tc>
        <w:tc>
          <w:tcPr>
            <w:tcW w:w="1514" w:type="dxa"/>
            <w:tcBorders>
              <w:bottom w:val="single" w:sz="4" w:space="0" w:color="000000"/>
            </w:tcBorders>
          </w:tcPr>
          <w:p w14:paraId="7018BE5D"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1</w:t>
            </w:r>
          </w:p>
        </w:tc>
        <w:tc>
          <w:tcPr>
            <w:tcW w:w="1323" w:type="dxa"/>
            <w:tcBorders>
              <w:bottom w:val="single" w:sz="4" w:space="0" w:color="000000"/>
            </w:tcBorders>
          </w:tcPr>
          <w:p w14:paraId="004BF6BE"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hAnsi="Times New Roman" w:cs="Times New Roman"/>
                <w:sz w:val="28"/>
                <w:szCs w:val="28"/>
                <w:lang w:val="ru-RU"/>
              </w:rPr>
              <w:t>15 779,5</w:t>
            </w:r>
          </w:p>
        </w:tc>
        <w:tc>
          <w:tcPr>
            <w:tcW w:w="1297" w:type="dxa"/>
            <w:tcBorders>
              <w:bottom w:val="single" w:sz="4" w:space="0" w:color="000000"/>
            </w:tcBorders>
          </w:tcPr>
          <w:p w14:paraId="7D457B5C"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5</w:t>
            </w:r>
          </w:p>
        </w:tc>
        <w:tc>
          <w:tcPr>
            <w:tcW w:w="1392" w:type="dxa"/>
            <w:tcBorders>
              <w:bottom w:val="single" w:sz="4" w:space="0" w:color="000000"/>
            </w:tcBorders>
          </w:tcPr>
          <w:p w14:paraId="6D9A7C4B" w14:textId="77777777" w:rsidR="003D3409" w:rsidRDefault="003D3409" w:rsidP="00FD02B8">
            <w:pPr>
              <w:spacing w:after="0" w:line="240" w:lineRule="auto"/>
              <w:jc w:val="center"/>
              <w:rPr>
                <w:rFonts w:ascii="Times New Roman" w:eastAsia="Calibri" w:hAnsi="Times New Roman"/>
                <w:color w:val="000000"/>
                <w:sz w:val="28"/>
                <w:lang w:val="ru-RU"/>
              </w:rPr>
            </w:pPr>
            <w:r>
              <w:rPr>
                <w:rFonts w:ascii="Times New Roman" w:eastAsia="Calibri" w:hAnsi="Times New Roman"/>
                <w:color w:val="000000"/>
                <w:sz w:val="28"/>
                <w:lang w:val="ru-RU"/>
              </w:rPr>
              <w:t>78 897,5</w:t>
            </w:r>
          </w:p>
        </w:tc>
      </w:tr>
    </w:tbl>
    <w:p w14:paraId="2C2D8E63" w14:textId="77777777" w:rsidR="003D3409" w:rsidRDefault="003D3409" w:rsidP="003D3409">
      <w:pPr>
        <w:spacing w:after="0" w:line="240" w:lineRule="auto"/>
        <w:ind w:firstLine="709"/>
        <w:jc w:val="both"/>
        <w:rPr>
          <w:rFonts w:ascii="Times New Roman" w:hAnsi="Times New Roman" w:cs="Times New Roman"/>
          <w:sz w:val="28"/>
          <w:szCs w:val="28"/>
          <w:lang w:val="ru-RU"/>
        </w:rPr>
      </w:pPr>
    </w:p>
    <w:p w14:paraId="6ABC3B89" w14:textId="77777777" w:rsidR="003D3409" w:rsidRPr="00A26326" w:rsidRDefault="003D3409" w:rsidP="003D340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Прямые затраты </w:t>
      </w:r>
      <w:r w:rsidRPr="000C1340">
        <w:rPr>
          <w:rFonts w:ascii="Times New Roman" w:hAnsi="Times New Roman" w:cs="Times New Roman"/>
          <w:sz w:val="28"/>
          <w:szCs w:val="28"/>
          <w:lang w:val="ru-RU"/>
        </w:rPr>
        <w:t xml:space="preserve">на </w:t>
      </w:r>
      <w:r>
        <w:rPr>
          <w:rFonts w:ascii="Times New Roman" w:hAnsi="Times New Roman" w:cs="Times New Roman"/>
          <w:sz w:val="28"/>
          <w:szCs w:val="28"/>
          <w:lang w:val="ru-RU"/>
        </w:rPr>
        <w:t>9-дневную</w:t>
      </w:r>
      <w:r w:rsidRPr="00A26326">
        <w:rPr>
          <w:rFonts w:ascii="Times New Roman" w:hAnsi="Times New Roman" w:cs="Times New Roman"/>
          <w:sz w:val="28"/>
          <w:szCs w:val="28"/>
          <w:lang w:val="ru-RU"/>
        </w:rPr>
        <w:t xml:space="preserve"> </w:t>
      </w:r>
      <w:r w:rsidRPr="000C1340">
        <w:rPr>
          <w:rFonts w:ascii="Times New Roman" w:hAnsi="Times New Roman" w:cs="Times New Roman"/>
          <w:sz w:val="28"/>
          <w:szCs w:val="28"/>
          <w:lang w:val="ru-RU"/>
        </w:rPr>
        <w:t xml:space="preserve">терапию </w:t>
      </w:r>
      <w:r>
        <w:rPr>
          <w:rFonts w:ascii="Times New Roman" w:hAnsi="Times New Roman" w:cs="Times New Roman"/>
          <w:sz w:val="28"/>
          <w:szCs w:val="28"/>
          <w:lang w:val="ru-RU"/>
        </w:rPr>
        <w:t xml:space="preserve">коронавирусной инфекции в 2021 году </w:t>
      </w:r>
      <w:r w:rsidRPr="00A26326">
        <w:rPr>
          <w:rFonts w:ascii="Times New Roman" w:hAnsi="Times New Roman" w:cs="Times New Roman"/>
          <w:sz w:val="28"/>
          <w:szCs w:val="28"/>
          <w:lang w:val="ru-RU"/>
        </w:rPr>
        <w:t xml:space="preserve">на одного пациента составляет </w:t>
      </w:r>
      <w:r>
        <w:rPr>
          <w:rFonts w:ascii="Times New Roman" w:hAnsi="Times New Roman" w:cs="Times New Roman"/>
          <w:sz w:val="28"/>
          <w:szCs w:val="28"/>
          <w:lang w:val="ru-RU"/>
        </w:rPr>
        <w:t>147 754,9</w:t>
      </w:r>
      <w:r w:rsidRPr="00A26326">
        <w:rPr>
          <w:rFonts w:ascii="Times New Roman" w:hAnsi="Times New Roman" w:cs="Times New Roman"/>
          <w:sz w:val="28"/>
          <w:szCs w:val="28"/>
          <w:lang w:val="ru-RU"/>
        </w:rPr>
        <w:t xml:space="preserve"> тенге, что составляет </w:t>
      </w:r>
      <w:r>
        <w:rPr>
          <w:rFonts w:ascii="Times New Roman" w:hAnsi="Times New Roman" w:cs="Times New Roman"/>
          <w:sz w:val="28"/>
          <w:szCs w:val="28"/>
          <w:lang w:val="ru-RU"/>
        </w:rPr>
        <w:t>45</w:t>
      </w:r>
      <w:r w:rsidRPr="00A26326">
        <w:rPr>
          <w:rFonts w:ascii="Times New Roman" w:hAnsi="Times New Roman" w:cs="Times New Roman"/>
          <w:sz w:val="28"/>
          <w:szCs w:val="28"/>
          <w:lang w:val="ru-RU"/>
        </w:rPr>
        <w:t xml:space="preserve">% установленного тарифа для пациентов со средней степенью тяжести и </w:t>
      </w:r>
      <w:r>
        <w:rPr>
          <w:rFonts w:ascii="Times New Roman" w:hAnsi="Times New Roman" w:cs="Times New Roman"/>
          <w:sz w:val="28"/>
          <w:szCs w:val="28"/>
          <w:lang w:val="ru-RU"/>
        </w:rPr>
        <w:t>24,8</w:t>
      </w:r>
      <w:r w:rsidRPr="00A26326">
        <w:rPr>
          <w:rFonts w:ascii="Times New Roman" w:hAnsi="Times New Roman" w:cs="Times New Roman"/>
          <w:sz w:val="28"/>
          <w:szCs w:val="28"/>
          <w:lang w:val="ru-RU"/>
        </w:rPr>
        <w:t>% для пациентов с тяжелой степенью тяжести. Однако этот расчет не учитывает цены на другие лекарственные средства, необходимые для лечения сопутствующих заболеваний или обезболивающие и противогрибковые препараты.</w:t>
      </w:r>
    </w:p>
    <w:p w14:paraId="72360EAE" w14:textId="11258CA3" w:rsidR="003D3409" w:rsidRPr="003D3409" w:rsidRDefault="003D3409" w:rsidP="003D3409">
      <w:pPr>
        <w:spacing w:line="240" w:lineRule="auto"/>
        <w:ind w:firstLine="709"/>
        <w:jc w:val="both"/>
        <w:rPr>
          <w:rFonts w:ascii="Times New Roman" w:hAnsi="Times New Roman" w:cs="Times New Roman"/>
          <w:sz w:val="28"/>
          <w:szCs w:val="28"/>
          <w:lang w:val="ru-RU"/>
        </w:rPr>
      </w:pPr>
      <w:r w:rsidRPr="003D3409">
        <w:rPr>
          <w:rFonts w:ascii="Times New Roman" w:hAnsi="Times New Roman" w:cs="Times New Roman"/>
          <w:sz w:val="28"/>
          <w:szCs w:val="28"/>
          <w:lang w:val="ru-RU"/>
        </w:rPr>
        <w:t xml:space="preserve">Из проведенного анализа следует, что стоимость медикаментозной терапии для лечения коронавирусной инфекции на второй год пандемии выросла практически в 2,7 раз, увеличившись с 52 828 тенге до 147 754,9 тенге. Это объясняется не только повышением цен на препараты в целом, например, по данным финансовой службы медицинской организации стоимость ЛС </w:t>
      </w:r>
      <w:proofErr w:type="spellStart"/>
      <w:r w:rsidRPr="003D3409">
        <w:rPr>
          <w:rFonts w:ascii="Times New Roman" w:hAnsi="Times New Roman" w:cs="Times New Roman"/>
          <w:sz w:val="28"/>
          <w:szCs w:val="28"/>
          <w:lang w:val="ru-RU"/>
        </w:rPr>
        <w:t>Перднизолон</w:t>
      </w:r>
      <w:proofErr w:type="spellEnd"/>
      <w:r w:rsidRPr="003D3409">
        <w:rPr>
          <w:rFonts w:ascii="Times New Roman" w:hAnsi="Times New Roman" w:cs="Times New Roman"/>
          <w:sz w:val="28"/>
          <w:szCs w:val="28"/>
          <w:lang w:val="ru-RU"/>
        </w:rPr>
        <w:t xml:space="preserve"> выросла в 1,5 раза с 42,41 тенге за ампулу до 62,21 тенге, но и с широким использованием этиотропной терапии на постоянной основе.</w:t>
      </w:r>
      <w:r w:rsidR="00B87F06">
        <w:rPr>
          <w:rFonts w:ascii="Times New Roman" w:hAnsi="Times New Roman" w:cs="Times New Roman"/>
          <w:sz w:val="28"/>
          <w:szCs w:val="28"/>
          <w:lang w:val="ru-RU"/>
        </w:rPr>
        <w:t xml:space="preserve"> Однако, за указанный период тарифы</w:t>
      </w:r>
      <w:r w:rsidR="00B87F06" w:rsidRPr="00B87F06">
        <w:rPr>
          <w:rFonts w:ascii="Times New Roman" w:hAnsi="Times New Roman" w:cs="Times New Roman"/>
          <w:sz w:val="28"/>
          <w:szCs w:val="28"/>
          <w:lang w:val="ru-RU"/>
        </w:rPr>
        <w:t xml:space="preserve"> </w:t>
      </w:r>
      <w:r w:rsidR="00B87F06" w:rsidRPr="00A26326">
        <w:rPr>
          <w:rFonts w:ascii="Times New Roman" w:hAnsi="Times New Roman" w:cs="Times New Roman"/>
          <w:sz w:val="28"/>
          <w:szCs w:val="28"/>
          <w:lang w:val="ru-RU"/>
        </w:rPr>
        <w:t>на медицинские услуги в рамках ГОБМП и (или) в системе ОСМС</w:t>
      </w:r>
      <w:r w:rsidR="00B87F06">
        <w:rPr>
          <w:rFonts w:ascii="Times New Roman" w:hAnsi="Times New Roman" w:cs="Times New Roman"/>
          <w:sz w:val="28"/>
          <w:szCs w:val="28"/>
          <w:lang w:val="ru-RU"/>
        </w:rPr>
        <w:t xml:space="preserve"> не изменены, и в связи с ростом стоимости лекарственных средств необходимо пересмотреть нынешние тарифы с учетом инфляции и роста цена.</w:t>
      </w:r>
    </w:p>
    <w:p w14:paraId="63AB0363" w14:textId="2FEE46AA" w:rsidR="00527077" w:rsidRPr="00A26326" w:rsidRDefault="003D3409" w:rsidP="003D3409">
      <w:pPr>
        <w:pStyle w:val="2"/>
        <w:ind w:firstLine="709"/>
        <w:rPr>
          <w:lang w:val="ru-RU"/>
        </w:rPr>
      </w:pPr>
      <w:bookmarkStart w:id="16" w:name="_Toc137136308"/>
      <w:r>
        <w:rPr>
          <w:lang w:val="ru-RU"/>
        </w:rPr>
        <w:t>3.3</w:t>
      </w:r>
      <w:r w:rsidR="00527077" w:rsidRPr="00A26326">
        <w:rPr>
          <w:lang w:val="ru-RU"/>
        </w:rPr>
        <w:t xml:space="preserve"> Анализ потребления лекарственных</w:t>
      </w:r>
      <w:r w:rsidR="00A27EA5" w:rsidRPr="00A26326">
        <w:rPr>
          <w:lang w:val="ru-RU"/>
        </w:rPr>
        <w:t xml:space="preserve"> средств медицинской организацией</w:t>
      </w:r>
      <w:r w:rsidR="00527077" w:rsidRPr="00A26326">
        <w:rPr>
          <w:lang w:val="ru-RU"/>
        </w:rPr>
        <w:t xml:space="preserve"> за 2020-2021 гг.</w:t>
      </w:r>
      <w:bookmarkEnd w:id="16"/>
    </w:p>
    <w:p w14:paraId="20A63458" w14:textId="54382E16" w:rsidR="003F0B1D" w:rsidRPr="00A26326" w:rsidRDefault="003D3409" w:rsidP="008B67ED">
      <w:pPr>
        <w:pStyle w:val="3"/>
        <w:spacing w:line="240" w:lineRule="auto"/>
        <w:ind w:firstLine="567"/>
        <w:jc w:val="both"/>
        <w:rPr>
          <w:rFonts w:ascii="Times New Roman" w:hAnsi="Times New Roman" w:cs="Times New Roman"/>
          <w:i/>
          <w:sz w:val="28"/>
          <w:lang w:val="ru-RU"/>
        </w:rPr>
      </w:pPr>
      <w:bookmarkStart w:id="17" w:name="_Toc137136309"/>
      <w:r>
        <w:rPr>
          <w:rFonts w:ascii="Times New Roman" w:hAnsi="Times New Roman" w:cs="Times New Roman"/>
          <w:i/>
          <w:sz w:val="28"/>
          <w:szCs w:val="28"/>
          <w:lang w:val="ru-RU"/>
        </w:rPr>
        <w:t>3.3</w:t>
      </w:r>
      <w:r w:rsidR="008B67ED" w:rsidRPr="00A26326">
        <w:rPr>
          <w:rFonts w:ascii="Times New Roman" w:hAnsi="Times New Roman" w:cs="Times New Roman"/>
          <w:i/>
          <w:sz w:val="28"/>
          <w:szCs w:val="28"/>
          <w:lang w:val="ru-RU"/>
        </w:rPr>
        <w:t>.1 Анализ потребления лекарственных средств медицинской организаци</w:t>
      </w:r>
      <w:r w:rsidR="00BA5833">
        <w:rPr>
          <w:rFonts w:ascii="Times New Roman" w:hAnsi="Times New Roman" w:cs="Times New Roman"/>
          <w:i/>
          <w:sz w:val="28"/>
          <w:szCs w:val="28"/>
          <w:lang w:val="ru-RU"/>
        </w:rPr>
        <w:t>ей</w:t>
      </w:r>
      <w:r w:rsidR="008B67ED" w:rsidRPr="00A26326">
        <w:rPr>
          <w:rFonts w:ascii="Times New Roman" w:hAnsi="Times New Roman" w:cs="Times New Roman"/>
          <w:i/>
          <w:sz w:val="28"/>
          <w:szCs w:val="28"/>
          <w:lang w:val="ru-RU"/>
        </w:rPr>
        <w:t xml:space="preserve"> за 2020</w:t>
      </w:r>
      <w:r w:rsidR="008B67ED">
        <w:rPr>
          <w:rFonts w:ascii="Times New Roman" w:hAnsi="Times New Roman" w:cs="Times New Roman"/>
          <w:i/>
          <w:sz w:val="28"/>
          <w:szCs w:val="28"/>
          <w:lang w:val="ru-RU"/>
        </w:rPr>
        <w:t>-2021</w:t>
      </w:r>
      <w:r w:rsidR="008B67ED" w:rsidRPr="00A26326">
        <w:rPr>
          <w:rFonts w:ascii="Times New Roman" w:hAnsi="Times New Roman" w:cs="Times New Roman"/>
          <w:i/>
          <w:sz w:val="28"/>
          <w:szCs w:val="28"/>
          <w:lang w:val="ru-RU"/>
        </w:rPr>
        <w:t xml:space="preserve"> год</w:t>
      </w:r>
      <w:r w:rsidR="00BA5833">
        <w:rPr>
          <w:rFonts w:ascii="Times New Roman" w:hAnsi="Times New Roman" w:cs="Times New Roman"/>
          <w:i/>
          <w:sz w:val="28"/>
          <w:szCs w:val="28"/>
          <w:lang w:val="ru-RU"/>
        </w:rPr>
        <w:t xml:space="preserve"> по методологии </w:t>
      </w:r>
      <w:r w:rsidR="00BA5833" w:rsidRPr="00BA5833">
        <w:rPr>
          <w:rFonts w:ascii="Times New Roman" w:hAnsi="Times New Roman" w:cs="Times New Roman"/>
          <w:i/>
          <w:sz w:val="28"/>
          <w:szCs w:val="28"/>
          <w:lang w:val="ru-RU"/>
        </w:rPr>
        <w:t>ATC/DDD</w:t>
      </w:r>
      <w:bookmarkEnd w:id="17"/>
    </w:p>
    <w:p w14:paraId="331C6793" w14:textId="691BA342" w:rsidR="00934708" w:rsidRPr="00934708" w:rsidRDefault="00527077" w:rsidP="00934708">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С целью анализа потребления лекарственных средств, используемых для лечения коронавирусной инфекции, в организации здравоохранения были изучены листы врачебных назначений пациентов за 2020-2021 гг.</w:t>
      </w:r>
      <w:r w:rsidR="00934708">
        <w:rPr>
          <w:rFonts w:ascii="Times New Roman" w:hAnsi="Times New Roman" w:cs="Times New Roman"/>
          <w:sz w:val="28"/>
          <w:szCs w:val="28"/>
          <w:lang w:val="ru-RU"/>
        </w:rPr>
        <w:t xml:space="preserve"> </w:t>
      </w:r>
      <w:r w:rsidR="00414E36">
        <w:rPr>
          <w:rFonts w:ascii="Times New Roman" w:hAnsi="Times New Roman" w:cs="Times New Roman"/>
          <w:sz w:val="28"/>
          <w:szCs w:val="28"/>
          <w:lang w:val="ru-RU"/>
        </w:rPr>
        <w:t>А</w:t>
      </w:r>
      <w:r w:rsidR="00934708">
        <w:rPr>
          <w:rFonts w:ascii="Times New Roman" w:hAnsi="Times New Roman" w:cs="Times New Roman"/>
          <w:sz w:val="28"/>
          <w:szCs w:val="28"/>
          <w:lang w:val="ru-RU"/>
        </w:rPr>
        <w:t xml:space="preserve">нализ проведен только по перечню основных лекарственных средств </w:t>
      </w:r>
      <w:r w:rsidR="00414E36">
        <w:rPr>
          <w:rFonts w:ascii="Times New Roman" w:hAnsi="Times New Roman" w:cs="Times New Roman"/>
          <w:sz w:val="28"/>
          <w:szCs w:val="28"/>
          <w:lang w:val="ru-RU"/>
        </w:rPr>
        <w:t>КП</w:t>
      </w:r>
      <w:r w:rsidR="002051D9">
        <w:rPr>
          <w:rFonts w:ascii="Times New Roman" w:hAnsi="Times New Roman" w:cs="Times New Roman"/>
          <w:sz w:val="28"/>
          <w:szCs w:val="28"/>
          <w:lang w:val="ru-RU"/>
        </w:rPr>
        <w:t xml:space="preserve"> </w:t>
      </w:r>
      <w:r w:rsidR="002051D9" w:rsidRPr="00A26326">
        <w:rPr>
          <w:rFonts w:ascii="Times New Roman" w:hAnsi="Times New Roman" w:cs="Times New Roman"/>
          <w:sz w:val="28"/>
          <w:szCs w:val="28"/>
          <w:lang w:val="ru-RU"/>
        </w:rPr>
        <w:t>(приложение 2)</w:t>
      </w:r>
      <w:r w:rsidR="00414E36">
        <w:rPr>
          <w:rFonts w:ascii="Times New Roman" w:hAnsi="Times New Roman" w:cs="Times New Roman"/>
          <w:sz w:val="28"/>
          <w:szCs w:val="28"/>
          <w:lang w:val="ru-RU"/>
        </w:rPr>
        <w:t>.</w:t>
      </w:r>
      <w:r w:rsidR="00934708">
        <w:rPr>
          <w:rFonts w:ascii="Times New Roman" w:hAnsi="Times New Roman" w:cs="Times New Roman"/>
          <w:sz w:val="28"/>
          <w:szCs w:val="28"/>
          <w:lang w:val="ru-RU"/>
        </w:rPr>
        <w:t xml:space="preserve"> </w:t>
      </w:r>
    </w:p>
    <w:p w14:paraId="53CCAF2C" w14:textId="77777777" w:rsidR="00527077" w:rsidRPr="00A26326" w:rsidRDefault="00527077"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Методология </w:t>
      </w:r>
      <w:r w:rsidRPr="00A26326">
        <w:rPr>
          <w:rFonts w:ascii="Times New Roman" w:hAnsi="Times New Roman" w:cs="Times New Roman"/>
          <w:sz w:val="28"/>
          <w:szCs w:val="28"/>
        </w:rPr>
        <w:t>ATC</w:t>
      </w:r>
      <w:r w:rsidRPr="00A26326">
        <w:rPr>
          <w:rFonts w:ascii="Times New Roman" w:hAnsi="Times New Roman" w:cs="Times New Roman"/>
          <w:sz w:val="28"/>
          <w:szCs w:val="28"/>
          <w:lang w:val="ru-RU"/>
        </w:rPr>
        <w:t>/</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позволяет составить представление об особенностях потребления </w:t>
      </w:r>
      <w:r w:rsidR="00715A9F" w:rsidRPr="00A26326">
        <w:rPr>
          <w:rFonts w:ascii="Times New Roman" w:hAnsi="Times New Roman" w:cs="Times New Roman"/>
          <w:sz w:val="28"/>
          <w:szCs w:val="28"/>
          <w:lang w:val="ru-RU"/>
        </w:rPr>
        <w:t>лекарственных средств</w:t>
      </w:r>
      <w:r w:rsidRPr="00A26326">
        <w:rPr>
          <w:rFonts w:ascii="Times New Roman" w:hAnsi="Times New Roman" w:cs="Times New Roman"/>
          <w:sz w:val="28"/>
          <w:szCs w:val="28"/>
          <w:lang w:val="ru-RU"/>
        </w:rPr>
        <w:t xml:space="preserve"> в отдельном лечебном учреждении в сравнении с другими, в целом по республике, в разные годы - в сравнительном аспекте.</w:t>
      </w:r>
    </w:p>
    <w:p w14:paraId="6E691E99" w14:textId="77777777" w:rsidR="00527077" w:rsidRPr="00A26326" w:rsidRDefault="00527077"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Сбор данных осуществлен в разрезе пациентов на уровне единицы лекарственной формы, основных групп лекарственных средств согласно </w:t>
      </w:r>
      <w:r w:rsidR="007D3926" w:rsidRPr="00A26326">
        <w:rPr>
          <w:rFonts w:ascii="Times New Roman" w:hAnsi="Times New Roman" w:cs="Times New Roman"/>
          <w:sz w:val="28"/>
          <w:szCs w:val="28"/>
          <w:lang w:val="ru-RU"/>
        </w:rPr>
        <w:t>КП</w:t>
      </w:r>
      <w:r w:rsidRPr="00A26326">
        <w:rPr>
          <w:rFonts w:ascii="Times New Roman" w:hAnsi="Times New Roman" w:cs="Times New Roman"/>
          <w:sz w:val="28"/>
          <w:szCs w:val="28"/>
          <w:lang w:val="ru-RU"/>
        </w:rPr>
        <w:t xml:space="preserve">, в связи с чем потребление лекарственных средств больными в условиях стационара рассчитывается как количество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 на единицу лекарственной формы (ЕЛФ), что позволяет оценить использование лекарственных средств в стационаре и интенсивность лечения. Эта единица полезна для оценки качества лечебной помощи в стационаре.</w:t>
      </w:r>
    </w:p>
    <w:p w14:paraId="7F78C77D" w14:textId="2A47FF11" w:rsidR="002051D9" w:rsidRPr="00A26326" w:rsidRDefault="00527077" w:rsidP="002051D9">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 2020 году потребление парацетамола по медицинской организации составило 9,3 </w:t>
      </w:r>
      <w:r w:rsidRPr="00A26326">
        <w:rPr>
          <w:rFonts w:ascii="Times New Roman" w:hAnsi="Times New Roman" w:cs="Times New Roman"/>
          <w:sz w:val="28"/>
          <w:szCs w:val="28"/>
        </w:rPr>
        <w:t>DDD</w:t>
      </w:r>
      <w:r w:rsidR="0077191D">
        <w:rPr>
          <w:rFonts w:ascii="Times New Roman" w:hAnsi="Times New Roman" w:cs="Times New Roman"/>
          <w:sz w:val="28"/>
          <w:szCs w:val="28"/>
          <w:lang w:val="ru-RU"/>
        </w:rPr>
        <w:t>/ЕЛФ,</w:t>
      </w:r>
      <w:r w:rsidRPr="00A26326">
        <w:rPr>
          <w:rFonts w:ascii="Times New Roman" w:hAnsi="Times New Roman" w:cs="Times New Roman"/>
          <w:sz w:val="28"/>
          <w:szCs w:val="28"/>
          <w:lang w:val="ru-RU"/>
        </w:rPr>
        <w:t xml:space="preserve"> </w:t>
      </w:r>
      <w:r w:rsidR="0077191D">
        <w:rPr>
          <w:rFonts w:ascii="Times New Roman" w:hAnsi="Times New Roman" w:cs="Times New Roman"/>
          <w:sz w:val="28"/>
          <w:szCs w:val="28"/>
          <w:lang w:val="ru-RU"/>
        </w:rPr>
        <w:t>в</w:t>
      </w:r>
      <w:r w:rsidR="0077191D" w:rsidRPr="00A26326">
        <w:rPr>
          <w:rFonts w:ascii="Times New Roman" w:hAnsi="Times New Roman" w:cs="Times New Roman"/>
          <w:sz w:val="28"/>
          <w:szCs w:val="28"/>
          <w:lang w:val="ru-RU"/>
        </w:rPr>
        <w:t xml:space="preserve"> ходе анализа за 2021 год наблюдается увеличение </w:t>
      </w:r>
      <w:r w:rsidR="0077191D" w:rsidRPr="00A26326">
        <w:rPr>
          <w:rFonts w:ascii="Times New Roman" w:hAnsi="Times New Roman" w:cs="Times New Roman"/>
          <w:sz w:val="28"/>
          <w:szCs w:val="28"/>
          <w:lang w:val="ru-RU"/>
        </w:rPr>
        <w:lastRenderedPageBreak/>
        <w:t xml:space="preserve">применения ЛС Парацетамол до 10 </w:t>
      </w:r>
      <w:r w:rsidR="0077191D" w:rsidRPr="00A26326">
        <w:rPr>
          <w:rFonts w:ascii="Times New Roman" w:hAnsi="Times New Roman" w:cs="Times New Roman"/>
          <w:sz w:val="28"/>
          <w:szCs w:val="28"/>
        </w:rPr>
        <w:t>DDD</w:t>
      </w:r>
      <w:r w:rsidR="0077191D" w:rsidRPr="00A26326">
        <w:rPr>
          <w:rFonts w:ascii="Times New Roman" w:hAnsi="Times New Roman" w:cs="Times New Roman"/>
          <w:sz w:val="28"/>
          <w:szCs w:val="28"/>
          <w:lang w:val="ru-RU"/>
        </w:rPr>
        <w:t xml:space="preserve">/ЕЛФ относительно </w:t>
      </w:r>
      <w:r w:rsidR="0077191D">
        <w:rPr>
          <w:rFonts w:ascii="Times New Roman" w:hAnsi="Times New Roman" w:cs="Times New Roman"/>
          <w:sz w:val="28"/>
          <w:szCs w:val="28"/>
          <w:lang w:val="ru-RU"/>
        </w:rPr>
        <w:t>предыдущего</w:t>
      </w:r>
      <w:r w:rsidR="0077191D" w:rsidRPr="00A26326">
        <w:rPr>
          <w:rFonts w:ascii="Times New Roman" w:hAnsi="Times New Roman" w:cs="Times New Roman"/>
          <w:sz w:val="28"/>
          <w:szCs w:val="28"/>
          <w:lang w:val="ru-RU"/>
        </w:rPr>
        <w:t xml:space="preserve"> года</w:t>
      </w:r>
      <w:r w:rsidR="0077191D">
        <w:rPr>
          <w:rFonts w:ascii="Times New Roman" w:hAnsi="Times New Roman" w:cs="Times New Roman"/>
          <w:sz w:val="28"/>
          <w:szCs w:val="28"/>
          <w:lang w:val="ru-RU"/>
        </w:rPr>
        <w:t xml:space="preserve">. </w:t>
      </w:r>
      <w:r w:rsidR="0077191D" w:rsidRPr="00A26326">
        <w:rPr>
          <w:rFonts w:ascii="Times New Roman" w:hAnsi="Times New Roman" w:cs="Times New Roman"/>
          <w:sz w:val="28"/>
          <w:szCs w:val="28"/>
          <w:lang w:val="ru-RU"/>
        </w:rPr>
        <w:t>З</w:t>
      </w:r>
      <w:r w:rsidRPr="00A26326">
        <w:rPr>
          <w:rFonts w:ascii="Times New Roman" w:hAnsi="Times New Roman" w:cs="Times New Roman"/>
          <w:sz w:val="28"/>
          <w:szCs w:val="28"/>
          <w:lang w:val="ru-RU"/>
        </w:rPr>
        <w:t>а 2020 год назначение ибупрофена из группы НПВС в стационарных условиях не осуществляло</w:t>
      </w:r>
      <w:r w:rsidR="0077191D">
        <w:rPr>
          <w:rFonts w:ascii="Times New Roman" w:hAnsi="Times New Roman" w:cs="Times New Roman"/>
          <w:sz w:val="28"/>
          <w:szCs w:val="28"/>
          <w:lang w:val="ru-RU"/>
        </w:rPr>
        <w:t>сь</w:t>
      </w:r>
      <w:r w:rsidR="002051D9" w:rsidRPr="00A26326">
        <w:rPr>
          <w:rFonts w:ascii="Times New Roman" w:hAnsi="Times New Roman" w:cs="Times New Roman"/>
          <w:sz w:val="28"/>
          <w:szCs w:val="28"/>
          <w:lang w:val="ru-RU"/>
        </w:rPr>
        <w:t xml:space="preserve">, </w:t>
      </w:r>
      <w:r w:rsidR="0077191D">
        <w:rPr>
          <w:rFonts w:ascii="Times New Roman" w:hAnsi="Times New Roman" w:cs="Times New Roman"/>
          <w:sz w:val="28"/>
          <w:szCs w:val="28"/>
          <w:lang w:val="ru-RU"/>
        </w:rPr>
        <w:t xml:space="preserve">однако, в 2021 году установлено назначение </w:t>
      </w:r>
      <w:r w:rsidR="0077191D" w:rsidRPr="00A26326">
        <w:rPr>
          <w:rFonts w:ascii="Times New Roman" w:hAnsi="Times New Roman" w:cs="Times New Roman"/>
          <w:sz w:val="28"/>
          <w:szCs w:val="28"/>
          <w:lang w:val="ru-RU"/>
        </w:rPr>
        <w:t>препарат</w:t>
      </w:r>
      <w:r w:rsidR="0077191D">
        <w:rPr>
          <w:rFonts w:ascii="Times New Roman" w:hAnsi="Times New Roman" w:cs="Times New Roman"/>
          <w:sz w:val="28"/>
          <w:szCs w:val="28"/>
          <w:lang w:val="ru-RU"/>
        </w:rPr>
        <w:t>а</w:t>
      </w:r>
      <w:r w:rsidR="0077191D" w:rsidRPr="00A26326">
        <w:rPr>
          <w:rFonts w:ascii="Times New Roman" w:hAnsi="Times New Roman" w:cs="Times New Roman"/>
          <w:sz w:val="28"/>
          <w:szCs w:val="28"/>
          <w:lang w:val="ru-RU"/>
        </w:rPr>
        <w:t xml:space="preserve"> Ибупрофен</w:t>
      </w:r>
      <w:r w:rsidR="0077191D" w:rsidRPr="0077191D">
        <w:rPr>
          <w:rFonts w:ascii="Times New Roman" w:hAnsi="Times New Roman" w:cs="Times New Roman"/>
          <w:sz w:val="28"/>
          <w:szCs w:val="28"/>
          <w:lang w:val="ru-RU"/>
        </w:rPr>
        <w:t xml:space="preserve"> </w:t>
      </w:r>
      <w:r w:rsidR="0077191D" w:rsidRPr="00A26326">
        <w:rPr>
          <w:rFonts w:ascii="Times New Roman" w:hAnsi="Times New Roman" w:cs="Times New Roman"/>
          <w:sz w:val="28"/>
          <w:szCs w:val="28"/>
          <w:lang w:val="ru-RU"/>
        </w:rPr>
        <w:t xml:space="preserve">в качестве противовоспалительной терапии пациентам, потребление которого составляет 5 </w:t>
      </w:r>
      <w:r w:rsidR="0077191D" w:rsidRPr="00A26326">
        <w:rPr>
          <w:rFonts w:ascii="Times New Roman" w:hAnsi="Times New Roman" w:cs="Times New Roman"/>
          <w:sz w:val="28"/>
          <w:szCs w:val="28"/>
        </w:rPr>
        <w:t>DDD</w:t>
      </w:r>
      <w:r w:rsidR="0077191D" w:rsidRPr="00A26326">
        <w:rPr>
          <w:rFonts w:ascii="Times New Roman" w:hAnsi="Times New Roman" w:cs="Times New Roman"/>
          <w:sz w:val="28"/>
          <w:szCs w:val="28"/>
          <w:lang w:val="ru-RU"/>
        </w:rPr>
        <w:t>/ЕЛФ</w:t>
      </w:r>
      <w:r w:rsidR="002051D9" w:rsidRPr="00A26326">
        <w:rPr>
          <w:rFonts w:ascii="Times New Roman" w:hAnsi="Times New Roman" w:cs="Times New Roman"/>
          <w:sz w:val="28"/>
          <w:szCs w:val="28"/>
          <w:lang w:val="ru-RU"/>
        </w:rPr>
        <w:t>.</w:t>
      </w:r>
    </w:p>
    <w:p w14:paraId="0420F2DF" w14:textId="3510D149" w:rsidR="00525EDC" w:rsidRPr="00A26326" w:rsidRDefault="00525EDC" w:rsidP="00525EDC">
      <w:pPr>
        <w:spacing w:after="0" w:line="240" w:lineRule="auto"/>
        <w:ind w:firstLine="567"/>
        <w:jc w:val="both"/>
        <w:rPr>
          <w:rFonts w:ascii="Times New Roman" w:hAnsi="Times New Roman" w:cs="Times New Roman"/>
          <w:sz w:val="28"/>
          <w:szCs w:val="28"/>
          <w:lang w:val="ru-RU"/>
        </w:rPr>
      </w:pPr>
      <w:proofErr w:type="spellStart"/>
      <w:r w:rsidRPr="00A26326">
        <w:rPr>
          <w:rFonts w:ascii="Times New Roman" w:hAnsi="Times New Roman" w:cs="Times New Roman"/>
          <w:sz w:val="28"/>
          <w:szCs w:val="28"/>
          <w:lang w:val="ru-RU"/>
        </w:rPr>
        <w:t>Глюкокортикостероиды</w:t>
      </w:r>
      <w:proofErr w:type="spellEnd"/>
      <w:r w:rsidRPr="00A26326">
        <w:rPr>
          <w:rFonts w:ascii="Times New Roman" w:hAnsi="Times New Roman" w:cs="Times New Roman"/>
          <w:sz w:val="28"/>
          <w:szCs w:val="28"/>
          <w:lang w:val="ru-RU"/>
        </w:rPr>
        <w:t xml:space="preserve"> (ГКС) рекомендуются только в стационарных условиях с целью лечения гиперактивного </w:t>
      </w:r>
      <w:proofErr w:type="spellStart"/>
      <w:r w:rsidRPr="00A26326">
        <w:rPr>
          <w:rFonts w:ascii="Times New Roman" w:hAnsi="Times New Roman" w:cs="Times New Roman"/>
          <w:sz w:val="28"/>
          <w:szCs w:val="28"/>
          <w:lang w:val="ru-RU"/>
        </w:rPr>
        <w:t>иммуновоспалительного</w:t>
      </w:r>
      <w:proofErr w:type="spellEnd"/>
      <w:r w:rsidRPr="00A26326">
        <w:rPr>
          <w:rFonts w:ascii="Times New Roman" w:hAnsi="Times New Roman" w:cs="Times New Roman"/>
          <w:sz w:val="28"/>
          <w:szCs w:val="28"/>
          <w:lang w:val="ru-RU"/>
        </w:rPr>
        <w:t xml:space="preserve"> синдрома у пациентов с тяжелой степенью заболевания, выраженным повышением маркеров воспаления и необходимостью </w:t>
      </w:r>
      <w:proofErr w:type="spellStart"/>
      <w:r w:rsidRPr="00A26326">
        <w:rPr>
          <w:rFonts w:ascii="Times New Roman" w:hAnsi="Times New Roman" w:cs="Times New Roman"/>
          <w:sz w:val="28"/>
          <w:szCs w:val="28"/>
          <w:lang w:val="ru-RU"/>
        </w:rPr>
        <w:t>кислородотерапии</w:t>
      </w:r>
      <w:proofErr w:type="spellEnd"/>
      <w:r w:rsidRPr="00A26326">
        <w:rPr>
          <w:rFonts w:ascii="Times New Roman" w:hAnsi="Times New Roman" w:cs="Times New Roman"/>
          <w:sz w:val="28"/>
          <w:szCs w:val="28"/>
          <w:lang w:val="ru-RU"/>
        </w:rPr>
        <w:t xml:space="preserve"> или аппаратной респираторной поддержки, таким образом потребление ГКС в 2020 году составило Дексаметазон – 66,6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Преднизолон – 417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w:t>
      </w:r>
      <w:proofErr w:type="spellStart"/>
      <w:r w:rsidRPr="00A26326">
        <w:rPr>
          <w:rFonts w:ascii="Times New Roman" w:hAnsi="Times New Roman" w:cs="Times New Roman"/>
          <w:sz w:val="28"/>
          <w:szCs w:val="28"/>
          <w:lang w:val="ru-RU"/>
        </w:rPr>
        <w:t>Метилпреднизолон</w:t>
      </w:r>
      <w:proofErr w:type="spellEnd"/>
      <w:r w:rsidRPr="00A26326">
        <w:rPr>
          <w:rFonts w:ascii="Times New Roman" w:hAnsi="Times New Roman" w:cs="Times New Roman"/>
          <w:sz w:val="28"/>
          <w:szCs w:val="28"/>
          <w:lang w:val="ru-RU"/>
        </w:rPr>
        <w:t xml:space="preserve"> – 23,4 </w:t>
      </w:r>
      <w:r w:rsidRPr="00A26326">
        <w:rPr>
          <w:rFonts w:ascii="Times New Roman" w:hAnsi="Times New Roman" w:cs="Times New Roman"/>
          <w:sz w:val="28"/>
          <w:szCs w:val="28"/>
        </w:rPr>
        <w:t>DDD</w:t>
      </w:r>
      <w:r>
        <w:rPr>
          <w:rFonts w:ascii="Times New Roman" w:hAnsi="Times New Roman" w:cs="Times New Roman"/>
          <w:sz w:val="28"/>
          <w:szCs w:val="28"/>
          <w:lang w:val="ru-RU"/>
        </w:rPr>
        <w:t>/ЕЛФ</w:t>
      </w:r>
      <w:r w:rsidRPr="00A26326">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Анализ также показал повышение применения в практике ГКС терапии</w:t>
      </w:r>
      <w:r w:rsidR="0077191D">
        <w:rPr>
          <w:rFonts w:ascii="Times New Roman" w:hAnsi="Times New Roman" w:cs="Times New Roman"/>
          <w:sz w:val="28"/>
          <w:szCs w:val="28"/>
          <w:lang w:val="ru-RU"/>
        </w:rPr>
        <w:t xml:space="preserve"> в 2021 году</w:t>
      </w:r>
      <w:r w:rsidRPr="00A26326">
        <w:rPr>
          <w:rFonts w:ascii="Times New Roman" w:hAnsi="Times New Roman" w:cs="Times New Roman"/>
          <w:sz w:val="28"/>
          <w:szCs w:val="28"/>
          <w:lang w:val="ru-RU"/>
        </w:rPr>
        <w:t xml:space="preserve">, в частности выросло потребление ЛС Дексаметазон в 1,05 раз с 66,6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до 70,4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а также ЛС Преднизолон в 1,2 раза до показателя 502 </w:t>
      </w:r>
      <w:r w:rsidRPr="00A26326">
        <w:rPr>
          <w:rFonts w:ascii="Times New Roman" w:hAnsi="Times New Roman" w:cs="Times New Roman"/>
          <w:sz w:val="28"/>
          <w:szCs w:val="28"/>
        </w:rPr>
        <w:t>DDD</w:t>
      </w:r>
      <w:r w:rsidR="00B12A81">
        <w:rPr>
          <w:rFonts w:ascii="Times New Roman" w:hAnsi="Times New Roman" w:cs="Times New Roman"/>
          <w:sz w:val="28"/>
          <w:szCs w:val="28"/>
          <w:lang w:val="ru-RU"/>
        </w:rPr>
        <w:t>/ЕЛФ.</w:t>
      </w:r>
    </w:p>
    <w:p w14:paraId="5679B137" w14:textId="720DD022" w:rsidR="00527077" w:rsidRPr="00A26326" w:rsidRDefault="0077191D"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Антикоагулянтная терапия (АКТ) рекомендуется только госпитализированным пациентам с </w:t>
      </w:r>
      <w:r w:rsidRPr="00A26326">
        <w:rPr>
          <w:rFonts w:ascii="Times New Roman" w:hAnsi="Times New Roman" w:cs="Times New Roman"/>
          <w:sz w:val="28"/>
          <w:szCs w:val="28"/>
        </w:rPr>
        <w:t>COVID</w:t>
      </w:r>
      <w:r w:rsidRPr="00A26326">
        <w:rPr>
          <w:rFonts w:ascii="Times New Roman" w:hAnsi="Times New Roman" w:cs="Times New Roman"/>
          <w:sz w:val="28"/>
          <w:szCs w:val="28"/>
          <w:lang w:val="ru-RU"/>
        </w:rPr>
        <w:t xml:space="preserve">-19, доза препаратов (профилактическая, промежуточная или лечебная) подбирается в зависимости от наличия риска </w:t>
      </w:r>
      <w:proofErr w:type="spellStart"/>
      <w:r w:rsidRPr="00A26326">
        <w:rPr>
          <w:rFonts w:ascii="Times New Roman" w:hAnsi="Times New Roman" w:cs="Times New Roman"/>
          <w:sz w:val="28"/>
          <w:szCs w:val="28"/>
          <w:lang w:val="ru-RU"/>
        </w:rPr>
        <w:t>тромбэмболических</w:t>
      </w:r>
      <w:proofErr w:type="spellEnd"/>
      <w:r w:rsidRPr="00A26326">
        <w:rPr>
          <w:rFonts w:ascii="Times New Roman" w:hAnsi="Times New Roman" w:cs="Times New Roman"/>
          <w:sz w:val="28"/>
          <w:szCs w:val="28"/>
          <w:lang w:val="ru-RU"/>
        </w:rPr>
        <w:t xml:space="preserve"> осложнений и степени тяжести заболевания по шкале </w:t>
      </w:r>
      <w:r w:rsidRPr="00A26326">
        <w:rPr>
          <w:rFonts w:ascii="Times New Roman" w:hAnsi="Times New Roman" w:cs="Times New Roman"/>
          <w:sz w:val="28"/>
          <w:szCs w:val="28"/>
        </w:rPr>
        <w:t>PADU</w:t>
      </w:r>
      <w:r>
        <w:rPr>
          <w:rFonts w:ascii="Times New Roman" w:hAnsi="Times New Roman" w:cs="Times New Roman"/>
          <w:sz w:val="28"/>
          <w:szCs w:val="28"/>
          <w:lang w:val="ru-RU"/>
        </w:rPr>
        <w:t>А- риск венозных тромбоэмболий.</w:t>
      </w:r>
      <w:r w:rsidRPr="00A26326">
        <w:rPr>
          <w:rFonts w:ascii="Times New Roman" w:hAnsi="Times New Roman" w:cs="Times New Roman"/>
          <w:sz w:val="28"/>
          <w:szCs w:val="28"/>
          <w:lang w:val="ru-RU"/>
        </w:rPr>
        <w:t xml:space="preserve"> Модель оценки риска </w:t>
      </w:r>
      <w:r w:rsidRPr="00A26326">
        <w:rPr>
          <w:rFonts w:ascii="Times New Roman" w:hAnsi="Times New Roman" w:cs="Times New Roman"/>
          <w:sz w:val="28"/>
          <w:szCs w:val="28"/>
        </w:rPr>
        <w:t>IMPROVE</w:t>
      </w:r>
      <w:r w:rsidRPr="00A26326">
        <w:rPr>
          <w:rFonts w:ascii="Times New Roman" w:hAnsi="Times New Roman" w:cs="Times New Roman"/>
          <w:sz w:val="28"/>
          <w:szCs w:val="28"/>
          <w:lang w:val="ru-RU"/>
        </w:rPr>
        <w:t xml:space="preserve">, шкале </w:t>
      </w:r>
      <w:r w:rsidRPr="00A26326">
        <w:rPr>
          <w:rFonts w:ascii="Times New Roman" w:hAnsi="Times New Roman" w:cs="Times New Roman"/>
          <w:sz w:val="28"/>
          <w:szCs w:val="28"/>
        </w:rPr>
        <w:t>IMPROVE</w:t>
      </w:r>
      <w:r w:rsidRPr="00A26326">
        <w:rPr>
          <w:rFonts w:ascii="Times New Roman" w:hAnsi="Times New Roman" w:cs="Times New Roman"/>
          <w:sz w:val="28"/>
          <w:szCs w:val="28"/>
          <w:lang w:val="ru-RU"/>
        </w:rPr>
        <w:t xml:space="preserve">- риск кровотечений. Из анализа следует, что при лечении </w:t>
      </w:r>
      <w:r w:rsidR="00697896">
        <w:rPr>
          <w:rFonts w:ascii="Times New Roman" w:hAnsi="Times New Roman" w:cs="Times New Roman"/>
          <w:sz w:val="28"/>
          <w:szCs w:val="28"/>
          <w:lang w:val="ru-RU"/>
        </w:rPr>
        <w:t>низкомолекулярными гепаринами,</w:t>
      </w:r>
      <w:r w:rsidR="00697896"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наиболее частым препаратом выбора является </w:t>
      </w:r>
      <w:proofErr w:type="spellStart"/>
      <w:r w:rsidRPr="00A26326">
        <w:rPr>
          <w:rFonts w:ascii="Times New Roman" w:hAnsi="Times New Roman" w:cs="Times New Roman"/>
          <w:sz w:val="28"/>
          <w:szCs w:val="28"/>
          <w:lang w:val="ru-RU"/>
        </w:rPr>
        <w:t>Эноксапарин</w:t>
      </w:r>
      <w:proofErr w:type="spellEnd"/>
      <w:r w:rsidRPr="00A26326">
        <w:rPr>
          <w:rFonts w:ascii="Times New Roman" w:hAnsi="Times New Roman" w:cs="Times New Roman"/>
          <w:sz w:val="28"/>
          <w:szCs w:val="28"/>
          <w:lang w:val="ru-RU"/>
        </w:rPr>
        <w:t xml:space="preserve"> натрия с торговым наименованием </w:t>
      </w:r>
      <w:proofErr w:type="spellStart"/>
      <w:r w:rsidRPr="00A26326">
        <w:rPr>
          <w:rFonts w:ascii="Times New Roman" w:hAnsi="Times New Roman" w:cs="Times New Roman"/>
          <w:sz w:val="28"/>
          <w:szCs w:val="28"/>
          <w:lang w:val="ru-RU"/>
        </w:rPr>
        <w:t>Клексан</w:t>
      </w:r>
      <w:proofErr w:type="spellEnd"/>
      <w:r w:rsidRPr="00A26326">
        <w:rPr>
          <w:rFonts w:ascii="Times New Roman" w:hAnsi="Times New Roman" w:cs="Times New Roman"/>
          <w:sz w:val="28"/>
          <w:szCs w:val="28"/>
          <w:lang w:val="ru-RU"/>
        </w:rPr>
        <w:t xml:space="preserve"> в типичных дозировках и формах выпуска</w:t>
      </w:r>
      <w:r w:rsidR="00697896">
        <w:rPr>
          <w:rFonts w:ascii="Times New Roman" w:hAnsi="Times New Roman" w:cs="Times New Roman"/>
          <w:sz w:val="28"/>
          <w:szCs w:val="28"/>
          <w:lang w:val="ru-RU"/>
        </w:rPr>
        <w:t xml:space="preserve"> </w:t>
      </w:r>
      <w:r w:rsidR="00697896" w:rsidRPr="00A26326">
        <w:rPr>
          <w:rFonts w:ascii="Times New Roman" w:hAnsi="Times New Roman" w:cs="Times New Roman"/>
          <w:sz w:val="28"/>
          <w:szCs w:val="28"/>
          <w:lang w:val="ru-RU"/>
        </w:rPr>
        <w:t>(рис.1)</w:t>
      </w:r>
      <w:r w:rsidRPr="00A26326">
        <w:rPr>
          <w:rFonts w:ascii="Times New Roman" w:hAnsi="Times New Roman" w:cs="Times New Roman"/>
          <w:sz w:val="28"/>
          <w:szCs w:val="28"/>
          <w:lang w:val="ru-RU"/>
        </w:rPr>
        <w:t>.</w:t>
      </w:r>
      <w:r>
        <w:rPr>
          <w:rFonts w:ascii="Times New Roman" w:hAnsi="Times New Roman" w:cs="Times New Roman"/>
          <w:sz w:val="28"/>
          <w:szCs w:val="28"/>
          <w:lang w:val="ru-RU"/>
        </w:rPr>
        <w:t xml:space="preserve"> Касательно применения</w:t>
      </w:r>
      <w:r w:rsidR="00527077" w:rsidRPr="00A26326">
        <w:rPr>
          <w:rFonts w:ascii="Times New Roman" w:hAnsi="Times New Roman" w:cs="Times New Roman"/>
          <w:sz w:val="28"/>
          <w:szCs w:val="28"/>
          <w:lang w:val="ru-RU"/>
        </w:rPr>
        <w:t xml:space="preserve"> низкомолекулярных гепаринов за </w:t>
      </w:r>
      <w:r>
        <w:rPr>
          <w:rFonts w:ascii="Times New Roman" w:hAnsi="Times New Roman" w:cs="Times New Roman"/>
          <w:sz w:val="28"/>
          <w:szCs w:val="28"/>
          <w:lang w:val="ru-RU"/>
        </w:rPr>
        <w:t>2020</w:t>
      </w:r>
      <w:r w:rsidR="00527077" w:rsidRPr="00A26326">
        <w:rPr>
          <w:rFonts w:ascii="Times New Roman" w:hAnsi="Times New Roman" w:cs="Times New Roman"/>
          <w:sz w:val="28"/>
          <w:szCs w:val="28"/>
          <w:lang w:val="ru-RU"/>
        </w:rPr>
        <w:t xml:space="preserve"> год составило </w:t>
      </w:r>
      <w:proofErr w:type="spellStart"/>
      <w:r w:rsidR="00527077" w:rsidRPr="00A26326">
        <w:rPr>
          <w:rFonts w:ascii="Times New Roman" w:hAnsi="Times New Roman" w:cs="Times New Roman"/>
          <w:sz w:val="28"/>
          <w:szCs w:val="28"/>
          <w:lang w:val="ru-RU"/>
        </w:rPr>
        <w:t>Надропарин</w:t>
      </w:r>
      <w:proofErr w:type="spellEnd"/>
      <w:r w:rsidR="00527077" w:rsidRPr="00A26326">
        <w:rPr>
          <w:rFonts w:ascii="Times New Roman" w:hAnsi="Times New Roman" w:cs="Times New Roman"/>
          <w:sz w:val="28"/>
          <w:szCs w:val="28"/>
          <w:lang w:val="ru-RU"/>
        </w:rPr>
        <w:t xml:space="preserve"> кальция – 42,4 </w:t>
      </w:r>
      <w:r w:rsidR="00527077" w:rsidRPr="00A26326">
        <w:rPr>
          <w:rFonts w:ascii="Times New Roman" w:hAnsi="Times New Roman" w:cs="Times New Roman"/>
          <w:sz w:val="28"/>
          <w:szCs w:val="28"/>
        </w:rPr>
        <w:t>DDD</w:t>
      </w:r>
      <w:r w:rsidR="00527077" w:rsidRPr="00A26326">
        <w:rPr>
          <w:rFonts w:ascii="Times New Roman" w:hAnsi="Times New Roman" w:cs="Times New Roman"/>
          <w:sz w:val="28"/>
          <w:szCs w:val="28"/>
          <w:lang w:val="ru-RU"/>
        </w:rPr>
        <w:t xml:space="preserve">/ЕЛФ, </w:t>
      </w:r>
      <w:proofErr w:type="spellStart"/>
      <w:r w:rsidR="00527077" w:rsidRPr="00A26326">
        <w:rPr>
          <w:rFonts w:ascii="Times New Roman" w:hAnsi="Times New Roman" w:cs="Times New Roman"/>
          <w:sz w:val="28"/>
          <w:szCs w:val="28"/>
          <w:lang w:val="ru-RU"/>
        </w:rPr>
        <w:t>Эноксапарин</w:t>
      </w:r>
      <w:proofErr w:type="spellEnd"/>
      <w:r w:rsidR="00527077" w:rsidRPr="00A26326">
        <w:rPr>
          <w:rFonts w:ascii="Times New Roman" w:hAnsi="Times New Roman" w:cs="Times New Roman"/>
          <w:sz w:val="28"/>
          <w:szCs w:val="28"/>
          <w:lang w:val="ru-RU"/>
        </w:rPr>
        <w:t xml:space="preserve"> натрия – 77 </w:t>
      </w:r>
      <w:r w:rsidR="00527077" w:rsidRPr="00A26326">
        <w:rPr>
          <w:rFonts w:ascii="Times New Roman" w:hAnsi="Times New Roman" w:cs="Times New Roman"/>
          <w:sz w:val="28"/>
          <w:szCs w:val="28"/>
        </w:rPr>
        <w:t>DDD</w:t>
      </w:r>
      <w:r w:rsidR="00527077" w:rsidRPr="00A26326">
        <w:rPr>
          <w:rFonts w:ascii="Times New Roman" w:hAnsi="Times New Roman" w:cs="Times New Roman"/>
          <w:sz w:val="28"/>
          <w:szCs w:val="28"/>
          <w:lang w:val="ru-RU"/>
        </w:rPr>
        <w:t xml:space="preserve">/ЕЛФ, </w:t>
      </w:r>
      <w:proofErr w:type="spellStart"/>
      <w:r w:rsidR="00527077" w:rsidRPr="00A26326">
        <w:rPr>
          <w:rFonts w:ascii="Times New Roman" w:hAnsi="Times New Roman" w:cs="Times New Roman"/>
          <w:sz w:val="28"/>
          <w:szCs w:val="28"/>
          <w:lang w:val="ru-RU"/>
        </w:rPr>
        <w:t>Фондапаринукс</w:t>
      </w:r>
      <w:proofErr w:type="spellEnd"/>
      <w:r w:rsidR="00527077" w:rsidRPr="00A26326">
        <w:rPr>
          <w:rFonts w:ascii="Times New Roman" w:hAnsi="Times New Roman" w:cs="Times New Roman"/>
          <w:sz w:val="28"/>
          <w:szCs w:val="28"/>
          <w:lang w:val="ru-RU"/>
        </w:rPr>
        <w:t xml:space="preserve"> – 12 </w:t>
      </w:r>
      <w:r w:rsidR="00527077" w:rsidRPr="00A26326">
        <w:rPr>
          <w:rFonts w:ascii="Times New Roman" w:hAnsi="Times New Roman" w:cs="Times New Roman"/>
          <w:sz w:val="28"/>
          <w:szCs w:val="28"/>
        </w:rPr>
        <w:t>DDD</w:t>
      </w:r>
      <w:r w:rsidR="00527077" w:rsidRPr="00A26326">
        <w:rPr>
          <w:rFonts w:ascii="Times New Roman" w:hAnsi="Times New Roman" w:cs="Times New Roman"/>
          <w:sz w:val="28"/>
          <w:szCs w:val="28"/>
          <w:lang w:val="ru-RU"/>
        </w:rPr>
        <w:t xml:space="preserve">/ЕЛФ. применялась при профилактике и лечении </w:t>
      </w:r>
      <w:proofErr w:type="spellStart"/>
      <w:r w:rsidR="00527077" w:rsidRPr="00A26326">
        <w:rPr>
          <w:rFonts w:ascii="Times New Roman" w:hAnsi="Times New Roman" w:cs="Times New Roman"/>
          <w:sz w:val="28"/>
          <w:szCs w:val="28"/>
          <w:lang w:val="ru-RU"/>
        </w:rPr>
        <w:t>тромбоваскулярного</w:t>
      </w:r>
      <w:proofErr w:type="spellEnd"/>
      <w:r w:rsidR="00527077" w:rsidRPr="00A26326">
        <w:rPr>
          <w:rFonts w:ascii="Times New Roman" w:hAnsi="Times New Roman" w:cs="Times New Roman"/>
          <w:sz w:val="28"/>
          <w:szCs w:val="28"/>
          <w:lang w:val="ru-RU"/>
        </w:rPr>
        <w:t xml:space="preserve"> синдрома. </w:t>
      </w:r>
      <w:r w:rsidR="00697896">
        <w:rPr>
          <w:rFonts w:ascii="Times New Roman" w:hAnsi="Times New Roman" w:cs="Times New Roman"/>
          <w:sz w:val="28"/>
          <w:szCs w:val="28"/>
          <w:lang w:val="ru-RU"/>
        </w:rPr>
        <w:t xml:space="preserve">В свою очередь, в 2021 году </w:t>
      </w:r>
      <w:r w:rsidRPr="00A26326">
        <w:rPr>
          <w:rFonts w:ascii="Times New Roman" w:hAnsi="Times New Roman" w:cs="Times New Roman"/>
          <w:sz w:val="28"/>
          <w:szCs w:val="28"/>
          <w:lang w:val="ru-RU"/>
        </w:rPr>
        <w:t xml:space="preserve">возрастает показатель назначения низкомолекулярного гепарина, таким образом, потребление ЛС </w:t>
      </w:r>
      <w:proofErr w:type="spellStart"/>
      <w:r w:rsidRPr="00A26326">
        <w:rPr>
          <w:rFonts w:ascii="Times New Roman" w:hAnsi="Times New Roman" w:cs="Times New Roman"/>
          <w:sz w:val="28"/>
          <w:szCs w:val="28"/>
          <w:lang w:val="ru-RU"/>
        </w:rPr>
        <w:t>Надропарин</w:t>
      </w:r>
      <w:proofErr w:type="spellEnd"/>
      <w:r w:rsidRPr="00A26326">
        <w:rPr>
          <w:rFonts w:ascii="Times New Roman" w:hAnsi="Times New Roman" w:cs="Times New Roman"/>
          <w:sz w:val="28"/>
          <w:szCs w:val="28"/>
          <w:lang w:val="ru-RU"/>
        </w:rPr>
        <w:t xml:space="preserve"> кальция возросло с 42,4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до 44,6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показатель потребления ЛС </w:t>
      </w:r>
      <w:proofErr w:type="spellStart"/>
      <w:r w:rsidRPr="00A26326">
        <w:rPr>
          <w:rFonts w:ascii="Times New Roman" w:hAnsi="Times New Roman" w:cs="Times New Roman"/>
          <w:sz w:val="28"/>
          <w:szCs w:val="28"/>
          <w:lang w:val="ru-RU"/>
        </w:rPr>
        <w:t>Эноксапарин</w:t>
      </w:r>
      <w:proofErr w:type="spellEnd"/>
      <w:r w:rsidRPr="00A26326">
        <w:rPr>
          <w:rFonts w:ascii="Times New Roman" w:hAnsi="Times New Roman" w:cs="Times New Roman"/>
          <w:sz w:val="28"/>
          <w:szCs w:val="28"/>
          <w:lang w:val="ru-RU"/>
        </w:rPr>
        <w:t xml:space="preserve"> натрия вырос в 1,06 раз, а именно с 77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до 82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что также показывает о предпочтении данного ЛС при проведении медикаментозной терапии, в свою очередь потребление ЛС </w:t>
      </w:r>
      <w:proofErr w:type="spellStart"/>
      <w:r w:rsidRPr="00A26326">
        <w:rPr>
          <w:rFonts w:ascii="Times New Roman" w:hAnsi="Times New Roman" w:cs="Times New Roman"/>
          <w:sz w:val="28"/>
          <w:szCs w:val="28"/>
          <w:lang w:val="ru-RU"/>
        </w:rPr>
        <w:t>Фондапаринукс</w:t>
      </w:r>
      <w:proofErr w:type="spellEnd"/>
      <w:r w:rsidRPr="00A26326">
        <w:rPr>
          <w:rFonts w:ascii="Times New Roman" w:hAnsi="Times New Roman" w:cs="Times New Roman"/>
          <w:sz w:val="28"/>
          <w:szCs w:val="28"/>
          <w:lang w:val="ru-RU"/>
        </w:rPr>
        <w:t xml:space="preserve"> осталось на том же уровне что и в предыдущем году – 12 </w:t>
      </w:r>
      <w:r w:rsidRPr="00A26326">
        <w:rPr>
          <w:rFonts w:ascii="Times New Roman" w:hAnsi="Times New Roman" w:cs="Times New Roman"/>
          <w:sz w:val="28"/>
          <w:szCs w:val="28"/>
        </w:rPr>
        <w:t>DDD</w:t>
      </w:r>
      <w:r w:rsidRPr="00A26326">
        <w:rPr>
          <w:rFonts w:ascii="Times New Roman" w:hAnsi="Times New Roman" w:cs="Times New Roman"/>
          <w:sz w:val="28"/>
          <w:szCs w:val="28"/>
          <w:lang w:val="ru-RU"/>
        </w:rPr>
        <w:t xml:space="preserve">/ЕЛФ. </w:t>
      </w:r>
    </w:p>
    <w:p w14:paraId="15905ED4" w14:textId="77777777" w:rsidR="00AE09F2" w:rsidRPr="00A26326" w:rsidRDefault="00AE09F2" w:rsidP="00A96057">
      <w:pPr>
        <w:spacing w:after="0" w:line="240" w:lineRule="auto"/>
        <w:ind w:firstLine="567"/>
        <w:jc w:val="both"/>
        <w:rPr>
          <w:rFonts w:ascii="Times New Roman" w:hAnsi="Times New Roman" w:cs="Times New Roman"/>
          <w:sz w:val="28"/>
          <w:szCs w:val="28"/>
          <w:lang w:val="ru-RU"/>
        </w:rPr>
      </w:pPr>
    </w:p>
    <w:p w14:paraId="5E92A84E" w14:textId="77777777" w:rsidR="00527077" w:rsidRPr="00A26326" w:rsidRDefault="00527077" w:rsidP="00A96057">
      <w:pPr>
        <w:spacing w:after="0" w:line="240" w:lineRule="auto"/>
        <w:ind w:firstLine="567"/>
        <w:jc w:val="both"/>
        <w:rPr>
          <w:rFonts w:ascii="Times New Roman" w:hAnsi="Times New Roman" w:cs="Times New Roman"/>
          <w:sz w:val="28"/>
          <w:szCs w:val="28"/>
        </w:rPr>
      </w:pPr>
      <w:r w:rsidRPr="00A26326">
        <w:rPr>
          <w:rFonts w:ascii="Times New Roman" w:hAnsi="Times New Roman" w:cs="Times New Roman"/>
          <w:noProof/>
          <w:sz w:val="28"/>
          <w:szCs w:val="28"/>
          <w:lang w:val="ru-RU" w:eastAsia="ru-RU" w:bidi="ar-SA"/>
        </w:rPr>
        <w:lastRenderedPageBreak/>
        <w:drawing>
          <wp:inline distT="0" distB="0" distL="0" distR="0" wp14:anchorId="45F67719" wp14:editId="5DE586F5">
            <wp:extent cx="5029200" cy="2682240"/>
            <wp:effectExtent l="0" t="0" r="0" b="38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4FA881" w14:textId="77777777" w:rsidR="00527077" w:rsidRPr="00A26326" w:rsidRDefault="00C13631" w:rsidP="00A96057">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Рисунок </w:t>
      </w:r>
      <w:r w:rsidR="00527077" w:rsidRPr="00A26326">
        <w:rPr>
          <w:rFonts w:ascii="Times New Roman" w:hAnsi="Times New Roman" w:cs="Times New Roman"/>
          <w:sz w:val="28"/>
          <w:szCs w:val="28"/>
          <w:lang w:val="ru-RU"/>
        </w:rPr>
        <w:t>1</w:t>
      </w:r>
      <w:r w:rsidRPr="00A26326">
        <w:rPr>
          <w:rFonts w:ascii="Times New Roman" w:hAnsi="Times New Roman" w:cs="Times New Roman"/>
          <w:sz w:val="28"/>
          <w:szCs w:val="28"/>
          <w:lang w:val="ru-RU"/>
        </w:rPr>
        <w:t xml:space="preserve"> – </w:t>
      </w:r>
      <w:r w:rsidR="00527077" w:rsidRPr="00A26326">
        <w:rPr>
          <w:rFonts w:ascii="Times New Roman" w:hAnsi="Times New Roman" w:cs="Times New Roman"/>
          <w:sz w:val="28"/>
          <w:szCs w:val="28"/>
          <w:lang w:val="ru-RU"/>
        </w:rPr>
        <w:t xml:space="preserve">Потребление антикоагулянтов в инфекционном стационаре ОКБ в 2020 году. </w:t>
      </w:r>
    </w:p>
    <w:p w14:paraId="7A00337A" w14:textId="108E5044" w:rsidR="00527077" w:rsidRPr="00A26326" w:rsidRDefault="00527077" w:rsidP="00A96057">
      <w:pPr>
        <w:spacing w:after="0" w:line="240" w:lineRule="auto"/>
        <w:ind w:firstLine="567"/>
        <w:jc w:val="both"/>
        <w:rPr>
          <w:rFonts w:ascii="Times New Roman" w:hAnsi="Times New Roman" w:cs="Times New Roman"/>
          <w:sz w:val="28"/>
          <w:szCs w:val="28"/>
          <w:lang w:val="ru-RU"/>
        </w:rPr>
      </w:pPr>
    </w:p>
    <w:p w14:paraId="5B785457" w14:textId="66349A0E" w:rsidR="009B2E1C" w:rsidRPr="00A26326" w:rsidRDefault="00697896" w:rsidP="0060617A">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Касательно потребления</w:t>
      </w:r>
      <w:r w:rsidR="00525EDC" w:rsidRPr="00A26326">
        <w:rPr>
          <w:rFonts w:ascii="Times New Roman" w:hAnsi="Times New Roman" w:cs="Times New Roman"/>
          <w:sz w:val="28"/>
          <w:szCs w:val="28"/>
          <w:lang w:val="ru-RU"/>
        </w:rPr>
        <w:t xml:space="preserve"> Гепарина – антикоагулянта прямого действия в 2020 году составило 18,45 </w:t>
      </w:r>
      <w:r w:rsidR="00525EDC" w:rsidRPr="00A26326">
        <w:rPr>
          <w:rFonts w:ascii="Times New Roman" w:hAnsi="Times New Roman" w:cs="Times New Roman"/>
          <w:sz w:val="28"/>
          <w:szCs w:val="28"/>
        </w:rPr>
        <w:t>DDD</w:t>
      </w:r>
      <w:r w:rsidR="00525EDC" w:rsidRPr="00A26326">
        <w:rPr>
          <w:rFonts w:ascii="Times New Roman" w:hAnsi="Times New Roman" w:cs="Times New Roman"/>
          <w:sz w:val="28"/>
          <w:szCs w:val="28"/>
          <w:lang w:val="ru-RU"/>
        </w:rPr>
        <w:t xml:space="preserve">/ЕЛФ, </w:t>
      </w:r>
      <w:r w:rsidR="0077191D">
        <w:rPr>
          <w:rFonts w:ascii="Times New Roman" w:hAnsi="Times New Roman" w:cs="Times New Roman"/>
          <w:sz w:val="28"/>
          <w:szCs w:val="28"/>
          <w:lang w:val="ru-RU"/>
        </w:rPr>
        <w:t xml:space="preserve">и </w:t>
      </w:r>
      <w:r w:rsidR="0077191D" w:rsidRPr="00A26326">
        <w:rPr>
          <w:rFonts w:ascii="Times New Roman" w:hAnsi="Times New Roman" w:cs="Times New Roman"/>
          <w:sz w:val="28"/>
          <w:szCs w:val="28"/>
          <w:lang w:val="ru-RU"/>
        </w:rPr>
        <w:t xml:space="preserve">в 2021 году </w:t>
      </w:r>
      <w:r w:rsidRPr="00A26326">
        <w:rPr>
          <w:rFonts w:ascii="Times New Roman" w:hAnsi="Times New Roman" w:cs="Times New Roman"/>
          <w:sz w:val="28"/>
          <w:szCs w:val="28"/>
          <w:lang w:val="ru-RU"/>
        </w:rPr>
        <w:t>показатель потребления Гепарина натрия</w:t>
      </w:r>
      <w:r>
        <w:rPr>
          <w:rFonts w:ascii="Times New Roman" w:hAnsi="Times New Roman" w:cs="Times New Roman"/>
          <w:sz w:val="28"/>
          <w:szCs w:val="28"/>
          <w:lang w:val="ru-RU"/>
        </w:rPr>
        <w:t xml:space="preserve"> </w:t>
      </w:r>
      <w:r w:rsidR="0077191D" w:rsidRPr="00A26326">
        <w:rPr>
          <w:rFonts w:ascii="Times New Roman" w:hAnsi="Times New Roman" w:cs="Times New Roman"/>
          <w:sz w:val="28"/>
          <w:szCs w:val="28"/>
          <w:lang w:val="ru-RU"/>
        </w:rPr>
        <w:t xml:space="preserve">снижается </w:t>
      </w:r>
      <w:r w:rsidR="0077191D">
        <w:rPr>
          <w:rFonts w:ascii="Times New Roman" w:hAnsi="Times New Roman" w:cs="Times New Roman"/>
          <w:sz w:val="28"/>
          <w:szCs w:val="28"/>
          <w:lang w:val="ru-RU"/>
        </w:rPr>
        <w:t xml:space="preserve">до показателя 17,5 </w:t>
      </w:r>
      <w:r w:rsidR="0077191D" w:rsidRPr="00A26326">
        <w:rPr>
          <w:rFonts w:ascii="Times New Roman" w:hAnsi="Times New Roman" w:cs="Times New Roman"/>
          <w:sz w:val="28"/>
          <w:szCs w:val="28"/>
        </w:rPr>
        <w:t>DDD</w:t>
      </w:r>
      <w:r w:rsidR="0077191D" w:rsidRPr="00A26326">
        <w:rPr>
          <w:rFonts w:ascii="Times New Roman" w:hAnsi="Times New Roman" w:cs="Times New Roman"/>
          <w:sz w:val="28"/>
          <w:szCs w:val="28"/>
          <w:lang w:val="ru-RU"/>
        </w:rPr>
        <w:t>/ЕЛФ</w:t>
      </w:r>
      <w:r w:rsidR="0077191D">
        <w:rPr>
          <w:rFonts w:ascii="Times New Roman" w:hAnsi="Times New Roman" w:cs="Times New Roman"/>
          <w:sz w:val="28"/>
          <w:szCs w:val="28"/>
          <w:lang w:val="ru-RU"/>
        </w:rPr>
        <w:t xml:space="preserve">. </w:t>
      </w:r>
      <w:r w:rsidR="0077191D" w:rsidRPr="00A26326">
        <w:rPr>
          <w:rFonts w:ascii="Times New Roman" w:hAnsi="Times New Roman" w:cs="Times New Roman"/>
          <w:sz w:val="28"/>
          <w:szCs w:val="28"/>
          <w:lang w:val="ru-RU"/>
        </w:rPr>
        <w:t xml:space="preserve"> </w:t>
      </w:r>
    </w:p>
    <w:p w14:paraId="227846C4" w14:textId="00FA561B" w:rsidR="001E7CD8" w:rsidRDefault="001E7CD8" w:rsidP="0060617A">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Таким образом, </w:t>
      </w:r>
      <w:r w:rsidR="003D729C" w:rsidRPr="00A26326">
        <w:rPr>
          <w:rFonts w:ascii="Times New Roman" w:hAnsi="Times New Roman" w:cs="Times New Roman"/>
          <w:sz w:val="28"/>
          <w:szCs w:val="28"/>
          <w:lang w:val="ru-RU"/>
        </w:rPr>
        <w:t xml:space="preserve">из проведенного анализа можно сделать вывод о росте применения лекарственных средств </w:t>
      </w:r>
      <w:r w:rsidR="001004E7">
        <w:rPr>
          <w:rFonts w:ascii="Times New Roman" w:hAnsi="Times New Roman" w:cs="Times New Roman"/>
          <w:sz w:val="28"/>
          <w:szCs w:val="28"/>
          <w:lang w:val="ru-RU"/>
        </w:rPr>
        <w:t>на уровне в 1,1-1,6 раз</w:t>
      </w:r>
      <w:r w:rsidR="001004E7" w:rsidRPr="00A26326">
        <w:rPr>
          <w:rFonts w:ascii="Times New Roman" w:hAnsi="Times New Roman" w:cs="Times New Roman"/>
          <w:sz w:val="28"/>
          <w:szCs w:val="28"/>
          <w:lang w:val="ru-RU"/>
        </w:rPr>
        <w:t xml:space="preserve"> </w:t>
      </w:r>
      <w:r w:rsidR="003D729C" w:rsidRPr="00A26326">
        <w:rPr>
          <w:rFonts w:ascii="Times New Roman" w:hAnsi="Times New Roman" w:cs="Times New Roman"/>
          <w:sz w:val="28"/>
          <w:szCs w:val="28"/>
          <w:lang w:val="ru-RU"/>
        </w:rPr>
        <w:t>в 2021 году по сравнению с 2020 годом. В частности, увеличение использования антикоагулянтов прямого действия, низкомолекулярного гепарина и пероральных а</w:t>
      </w:r>
      <w:r w:rsidR="003F0B1D">
        <w:rPr>
          <w:rFonts w:ascii="Times New Roman" w:hAnsi="Times New Roman" w:cs="Times New Roman"/>
          <w:sz w:val="28"/>
          <w:szCs w:val="28"/>
          <w:lang w:val="ru-RU"/>
        </w:rPr>
        <w:t xml:space="preserve">нтикоагулянтов и </w:t>
      </w:r>
      <w:proofErr w:type="spellStart"/>
      <w:r w:rsidR="003F0B1D">
        <w:rPr>
          <w:rFonts w:ascii="Times New Roman" w:hAnsi="Times New Roman" w:cs="Times New Roman"/>
          <w:sz w:val="28"/>
          <w:szCs w:val="28"/>
          <w:lang w:val="ru-RU"/>
        </w:rPr>
        <w:t>антиагрегантов</w:t>
      </w:r>
      <w:proofErr w:type="spellEnd"/>
      <w:r w:rsidR="003F0B1D">
        <w:rPr>
          <w:rFonts w:ascii="Times New Roman" w:hAnsi="Times New Roman" w:cs="Times New Roman"/>
          <w:sz w:val="28"/>
          <w:szCs w:val="28"/>
          <w:lang w:val="ru-RU"/>
        </w:rPr>
        <w:t xml:space="preserve"> и применения противовоспалительной терапии ЛС Ибупрофен.</w:t>
      </w:r>
    </w:p>
    <w:p w14:paraId="4E3B44C1" w14:textId="16857A2A" w:rsidR="000711BD" w:rsidRPr="00A26326" w:rsidRDefault="003D3409" w:rsidP="008B67ED">
      <w:pPr>
        <w:pStyle w:val="3"/>
        <w:spacing w:line="240" w:lineRule="auto"/>
        <w:ind w:firstLine="567"/>
        <w:jc w:val="both"/>
        <w:rPr>
          <w:rFonts w:ascii="Times New Roman" w:hAnsi="Times New Roman" w:cs="Times New Roman"/>
          <w:i/>
          <w:sz w:val="28"/>
          <w:lang w:val="ru-RU"/>
        </w:rPr>
      </w:pPr>
      <w:bookmarkStart w:id="18" w:name="_Toc137136310"/>
      <w:r>
        <w:rPr>
          <w:rFonts w:ascii="Times New Roman" w:hAnsi="Times New Roman" w:cs="Times New Roman"/>
          <w:i/>
          <w:sz w:val="28"/>
          <w:lang w:val="ru-RU"/>
        </w:rPr>
        <w:t>3.3</w:t>
      </w:r>
      <w:r w:rsidR="000711BD" w:rsidRPr="00A26326">
        <w:rPr>
          <w:rFonts w:ascii="Times New Roman" w:hAnsi="Times New Roman" w:cs="Times New Roman"/>
          <w:i/>
          <w:sz w:val="28"/>
          <w:lang w:val="ru-RU"/>
        </w:rPr>
        <w:t>.</w:t>
      </w:r>
      <w:r w:rsidR="008B67ED">
        <w:rPr>
          <w:rFonts w:ascii="Times New Roman" w:hAnsi="Times New Roman" w:cs="Times New Roman"/>
          <w:i/>
          <w:sz w:val="28"/>
          <w:lang w:val="ru-RU"/>
        </w:rPr>
        <w:t>2</w:t>
      </w:r>
      <w:r w:rsidR="000711BD" w:rsidRPr="00A26326">
        <w:rPr>
          <w:rFonts w:ascii="Times New Roman" w:hAnsi="Times New Roman" w:cs="Times New Roman"/>
          <w:i/>
          <w:sz w:val="28"/>
          <w:lang w:val="ru-RU"/>
        </w:rPr>
        <w:t xml:space="preserve"> Анализ потребления антибактери</w:t>
      </w:r>
      <w:r w:rsidR="003D5A8D" w:rsidRPr="00A26326">
        <w:rPr>
          <w:rFonts w:ascii="Times New Roman" w:hAnsi="Times New Roman" w:cs="Times New Roman"/>
          <w:i/>
          <w:sz w:val="28"/>
          <w:lang w:val="ru-RU"/>
        </w:rPr>
        <w:t xml:space="preserve">альных лекарственных средств по классификации </w:t>
      </w:r>
      <w:proofErr w:type="spellStart"/>
      <w:r w:rsidR="003D5A8D" w:rsidRPr="00A26326">
        <w:rPr>
          <w:rFonts w:ascii="Times New Roman" w:hAnsi="Times New Roman" w:cs="Times New Roman"/>
          <w:i/>
          <w:sz w:val="28"/>
          <w:lang w:val="ru-RU"/>
        </w:rPr>
        <w:t>AWaRe</w:t>
      </w:r>
      <w:bookmarkEnd w:id="18"/>
      <w:proofErr w:type="spellEnd"/>
    </w:p>
    <w:p w14:paraId="15ABDF13" w14:textId="58796437" w:rsidR="001911E3" w:rsidRPr="00A26326" w:rsidRDefault="000711BD" w:rsidP="001911E3">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Основываясь на полученных данных за 20</w:t>
      </w:r>
      <w:r w:rsidR="003D5A8D" w:rsidRPr="00A26326">
        <w:rPr>
          <w:rFonts w:ascii="Times New Roman" w:hAnsi="Times New Roman" w:cs="Times New Roman"/>
          <w:sz w:val="28"/>
          <w:szCs w:val="28"/>
          <w:lang w:val="ru-RU"/>
        </w:rPr>
        <w:t xml:space="preserve">20 год в медицинской организации для лечения коронавирусной инфекции </w:t>
      </w:r>
      <w:r w:rsidR="001911E3" w:rsidRPr="00A26326">
        <w:rPr>
          <w:rFonts w:ascii="Times New Roman" w:hAnsi="Times New Roman" w:cs="Times New Roman"/>
          <w:sz w:val="28"/>
          <w:szCs w:val="28"/>
          <w:lang w:val="ru-RU"/>
        </w:rPr>
        <w:t>было применено</w:t>
      </w:r>
      <w:r w:rsidRPr="00A26326">
        <w:rPr>
          <w:rFonts w:ascii="Times New Roman" w:hAnsi="Times New Roman" w:cs="Times New Roman"/>
          <w:sz w:val="28"/>
          <w:szCs w:val="28"/>
          <w:lang w:val="ru-RU"/>
        </w:rPr>
        <w:t xml:space="preserve"> </w:t>
      </w:r>
      <w:r w:rsidR="002D0638" w:rsidRPr="00A26326">
        <w:rPr>
          <w:rFonts w:ascii="Times New Roman" w:hAnsi="Times New Roman" w:cs="Times New Roman"/>
          <w:sz w:val="28"/>
          <w:szCs w:val="28"/>
          <w:lang w:val="ru-RU"/>
        </w:rPr>
        <w:t>21</w:t>
      </w:r>
      <w:r w:rsidRPr="00A26326">
        <w:rPr>
          <w:rFonts w:ascii="Times New Roman" w:hAnsi="Times New Roman" w:cs="Times New Roman"/>
          <w:sz w:val="28"/>
          <w:szCs w:val="28"/>
          <w:lang w:val="ru-RU"/>
        </w:rPr>
        <w:t xml:space="preserve"> </w:t>
      </w:r>
      <w:r w:rsidR="0090228E" w:rsidRPr="00A26326">
        <w:rPr>
          <w:rFonts w:ascii="Times New Roman" w:hAnsi="Times New Roman" w:cs="Times New Roman"/>
          <w:sz w:val="28"/>
          <w:szCs w:val="28"/>
          <w:lang w:val="ru-RU"/>
        </w:rPr>
        <w:t xml:space="preserve">МНН </w:t>
      </w:r>
      <w:r w:rsidRPr="00A26326">
        <w:rPr>
          <w:rFonts w:ascii="Times New Roman" w:hAnsi="Times New Roman" w:cs="Times New Roman"/>
          <w:sz w:val="28"/>
          <w:szCs w:val="28"/>
          <w:lang w:val="ru-RU"/>
        </w:rPr>
        <w:t>антибактер</w:t>
      </w:r>
      <w:r w:rsidR="003D5A8D" w:rsidRPr="00A26326">
        <w:rPr>
          <w:rFonts w:ascii="Times New Roman" w:hAnsi="Times New Roman" w:cs="Times New Roman"/>
          <w:sz w:val="28"/>
          <w:szCs w:val="28"/>
          <w:lang w:val="ru-RU"/>
        </w:rPr>
        <w:t>иальных лекарственных средств</w:t>
      </w:r>
      <w:r w:rsidR="001911E3" w:rsidRPr="00A26326">
        <w:rPr>
          <w:rFonts w:ascii="Times New Roman" w:hAnsi="Times New Roman" w:cs="Times New Roman"/>
          <w:sz w:val="28"/>
          <w:szCs w:val="28"/>
          <w:lang w:val="ru-RU"/>
        </w:rPr>
        <w:t xml:space="preserve"> из таких групп как, Бета-</w:t>
      </w:r>
      <w:proofErr w:type="spellStart"/>
      <w:r w:rsidR="001911E3" w:rsidRPr="00A26326">
        <w:rPr>
          <w:rFonts w:ascii="Times New Roman" w:hAnsi="Times New Roman" w:cs="Times New Roman"/>
          <w:sz w:val="28"/>
          <w:szCs w:val="28"/>
          <w:lang w:val="ru-RU"/>
        </w:rPr>
        <w:t>лактамные</w:t>
      </w:r>
      <w:proofErr w:type="spellEnd"/>
      <w:r w:rsidR="001911E3" w:rsidRPr="00A26326">
        <w:rPr>
          <w:rFonts w:ascii="Times New Roman" w:hAnsi="Times New Roman" w:cs="Times New Roman"/>
          <w:sz w:val="28"/>
          <w:szCs w:val="28"/>
          <w:lang w:val="ru-RU"/>
        </w:rPr>
        <w:t xml:space="preserve"> антибиотики, Аминогликозиды, Пенициллины, Тетрациклины, </w:t>
      </w:r>
      <w:proofErr w:type="spellStart"/>
      <w:r w:rsidR="001911E3" w:rsidRPr="00A26326">
        <w:rPr>
          <w:rFonts w:ascii="Times New Roman" w:hAnsi="Times New Roman" w:cs="Times New Roman"/>
          <w:sz w:val="28"/>
          <w:szCs w:val="28"/>
          <w:lang w:val="ru-RU"/>
        </w:rPr>
        <w:t>Амфениколы</w:t>
      </w:r>
      <w:proofErr w:type="spellEnd"/>
      <w:r w:rsidR="001911E3" w:rsidRPr="00A26326">
        <w:rPr>
          <w:rFonts w:ascii="Times New Roman" w:hAnsi="Times New Roman" w:cs="Times New Roman"/>
          <w:sz w:val="28"/>
          <w:szCs w:val="28"/>
          <w:lang w:val="ru-RU"/>
        </w:rPr>
        <w:t xml:space="preserve">, Макролиды, </w:t>
      </w:r>
      <w:proofErr w:type="spellStart"/>
      <w:r w:rsidR="001911E3" w:rsidRPr="00A26326">
        <w:rPr>
          <w:rFonts w:ascii="Times New Roman" w:hAnsi="Times New Roman" w:cs="Times New Roman"/>
          <w:sz w:val="28"/>
          <w:szCs w:val="28"/>
          <w:lang w:val="ru-RU"/>
        </w:rPr>
        <w:t>Гликопептиды</w:t>
      </w:r>
      <w:proofErr w:type="spellEnd"/>
      <w:r w:rsidR="001911E3" w:rsidRPr="00A26326">
        <w:rPr>
          <w:rFonts w:ascii="Times New Roman" w:hAnsi="Times New Roman" w:cs="Times New Roman"/>
          <w:sz w:val="28"/>
          <w:szCs w:val="28"/>
          <w:lang w:val="ru-RU"/>
        </w:rPr>
        <w:t xml:space="preserve">, </w:t>
      </w:r>
      <w:proofErr w:type="spellStart"/>
      <w:r w:rsidR="001911E3" w:rsidRPr="00A26326">
        <w:rPr>
          <w:rFonts w:ascii="Times New Roman" w:hAnsi="Times New Roman" w:cs="Times New Roman"/>
          <w:sz w:val="28"/>
          <w:szCs w:val="28"/>
          <w:lang w:val="ru-RU"/>
        </w:rPr>
        <w:t>Фторхинолоны</w:t>
      </w:r>
      <w:proofErr w:type="spellEnd"/>
      <w:r w:rsidR="001911E3" w:rsidRPr="00A26326">
        <w:rPr>
          <w:rFonts w:ascii="Times New Roman" w:hAnsi="Times New Roman" w:cs="Times New Roman"/>
          <w:sz w:val="28"/>
          <w:szCs w:val="28"/>
          <w:lang w:val="ru-RU"/>
        </w:rPr>
        <w:t xml:space="preserve">, </w:t>
      </w:r>
      <w:proofErr w:type="spellStart"/>
      <w:r w:rsidR="001911E3" w:rsidRPr="00A26326">
        <w:rPr>
          <w:rFonts w:ascii="Times New Roman" w:hAnsi="Times New Roman" w:cs="Times New Roman"/>
          <w:sz w:val="28"/>
          <w:szCs w:val="28"/>
          <w:lang w:val="ru-RU"/>
        </w:rPr>
        <w:t>Карбапенемы</w:t>
      </w:r>
      <w:proofErr w:type="spellEnd"/>
      <w:r w:rsidR="001911E3" w:rsidRPr="00A26326">
        <w:rPr>
          <w:rFonts w:ascii="Times New Roman" w:hAnsi="Times New Roman" w:cs="Times New Roman"/>
          <w:sz w:val="28"/>
          <w:szCs w:val="28"/>
          <w:lang w:val="ru-RU"/>
        </w:rPr>
        <w:t xml:space="preserve">, Цефалоспорины 2-го и 3-го поколения, </w:t>
      </w:r>
      <w:proofErr w:type="spellStart"/>
      <w:r w:rsidR="001911E3" w:rsidRPr="00A26326">
        <w:rPr>
          <w:rFonts w:ascii="Times New Roman" w:hAnsi="Times New Roman" w:cs="Times New Roman"/>
          <w:sz w:val="28"/>
          <w:szCs w:val="28"/>
          <w:lang w:val="ru-RU"/>
        </w:rPr>
        <w:t>Полимиксины</w:t>
      </w:r>
      <w:proofErr w:type="spellEnd"/>
      <w:r w:rsidR="008C7692" w:rsidRPr="00A26326">
        <w:rPr>
          <w:rFonts w:ascii="Times New Roman" w:hAnsi="Times New Roman" w:cs="Times New Roman"/>
          <w:sz w:val="28"/>
          <w:szCs w:val="28"/>
          <w:lang w:val="ru-RU"/>
        </w:rPr>
        <w:t xml:space="preserve"> (приложение 3)</w:t>
      </w:r>
      <w:r w:rsidR="001911E3" w:rsidRPr="00A26326">
        <w:rPr>
          <w:rFonts w:ascii="Times New Roman" w:hAnsi="Times New Roman" w:cs="Times New Roman"/>
          <w:sz w:val="28"/>
          <w:szCs w:val="28"/>
          <w:lang w:val="ru-RU"/>
        </w:rPr>
        <w:t xml:space="preserve">. </w:t>
      </w:r>
      <w:r w:rsidR="000F642B">
        <w:rPr>
          <w:rFonts w:ascii="Times New Roman" w:hAnsi="Times New Roman" w:cs="Times New Roman"/>
          <w:sz w:val="28"/>
          <w:szCs w:val="28"/>
          <w:lang w:val="ru-RU"/>
        </w:rPr>
        <w:t xml:space="preserve">В частности, в разрезе классификации </w:t>
      </w:r>
      <w:proofErr w:type="spellStart"/>
      <w:r w:rsidR="000F642B" w:rsidRPr="000F642B">
        <w:rPr>
          <w:rFonts w:ascii="Times New Roman" w:hAnsi="Times New Roman" w:cs="Times New Roman"/>
          <w:sz w:val="28"/>
          <w:szCs w:val="28"/>
          <w:lang w:val="ru-RU"/>
        </w:rPr>
        <w:t>AWaRe</w:t>
      </w:r>
      <w:proofErr w:type="spellEnd"/>
      <w:r w:rsidR="000F642B">
        <w:rPr>
          <w:rFonts w:ascii="Times New Roman" w:hAnsi="Times New Roman" w:cs="Times New Roman"/>
          <w:sz w:val="28"/>
          <w:szCs w:val="28"/>
          <w:lang w:val="ru-RU"/>
        </w:rPr>
        <w:t>, картина применения антибиотиков представлена ниже.</w:t>
      </w:r>
    </w:p>
    <w:p w14:paraId="7D99A002" w14:textId="38A80A95" w:rsidR="001911E3" w:rsidRPr="00A26326" w:rsidRDefault="000F642B" w:rsidP="001911E3">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Из группы</w:t>
      </w:r>
      <w:r w:rsidR="000711BD" w:rsidRPr="00A26326">
        <w:rPr>
          <w:rFonts w:ascii="Times New Roman" w:hAnsi="Times New Roman" w:cs="Times New Roman"/>
          <w:sz w:val="28"/>
          <w:szCs w:val="28"/>
          <w:lang w:val="ru-RU"/>
        </w:rPr>
        <w:t xml:space="preserve"> Access</w:t>
      </w:r>
      <w:r w:rsidR="002A08AD" w:rsidRPr="00A26326">
        <w:rPr>
          <w:rFonts w:ascii="Times New Roman" w:hAnsi="Times New Roman" w:cs="Times New Roman"/>
          <w:sz w:val="28"/>
          <w:szCs w:val="28"/>
          <w:lang w:val="ru-RU"/>
        </w:rPr>
        <w:t xml:space="preserve"> </w:t>
      </w:r>
      <w:r>
        <w:rPr>
          <w:rFonts w:ascii="Times New Roman" w:hAnsi="Times New Roman" w:cs="Times New Roman"/>
          <w:sz w:val="28"/>
          <w:szCs w:val="28"/>
          <w:lang w:val="ru-RU"/>
        </w:rPr>
        <w:t>применялись</w:t>
      </w:r>
      <w:r w:rsidR="002A08AD" w:rsidRPr="00A26326">
        <w:rPr>
          <w:rFonts w:ascii="Times New Roman" w:hAnsi="Times New Roman" w:cs="Times New Roman"/>
          <w:sz w:val="28"/>
          <w:szCs w:val="28"/>
          <w:lang w:val="ru-RU"/>
        </w:rPr>
        <w:t xml:space="preserve"> </w:t>
      </w:r>
      <w:r w:rsidR="002D0638" w:rsidRPr="00A26326">
        <w:rPr>
          <w:rFonts w:ascii="Times New Roman" w:hAnsi="Times New Roman" w:cs="Times New Roman"/>
          <w:sz w:val="28"/>
          <w:szCs w:val="28"/>
          <w:lang w:val="ru-RU"/>
        </w:rPr>
        <w:t>7 (33</w:t>
      </w:r>
      <w:r w:rsidR="002A08AD" w:rsidRPr="00A26326">
        <w:rPr>
          <w:rFonts w:ascii="Times New Roman" w:hAnsi="Times New Roman" w:cs="Times New Roman"/>
          <w:sz w:val="28"/>
          <w:szCs w:val="28"/>
          <w:lang w:val="ru-RU"/>
        </w:rPr>
        <w:t>%) наименований лекарств</w:t>
      </w:r>
      <w:r w:rsidR="000711BD" w:rsidRPr="00A26326">
        <w:rPr>
          <w:rFonts w:ascii="Times New Roman" w:hAnsi="Times New Roman" w:cs="Times New Roman"/>
          <w:sz w:val="28"/>
          <w:szCs w:val="28"/>
          <w:lang w:val="ru-RU"/>
        </w:rPr>
        <w:t>,</w:t>
      </w:r>
      <w:r w:rsidR="001911E3" w:rsidRPr="00A26326">
        <w:rPr>
          <w:rFonts w:ascii="Times New Roman" w:hAnsi="Times New Roman" w:cs="Times New Roman"/>
          <w:sz w:val="28"/>
          <w:szCs w:val="28"/>
          <w:lang w:val="ru-RU"/>
        </w:rPr>
        <w:t xml:space="preserve"> а именно Амоксициллин + </w:t>
      </w:r>
      <w:proofErr w:type="spellStart"/>
      <w:r w:rsidR="001911E3" w:rsidRPr="00A26326">
        <w:rPr>
          <w:rFonts w:ascii="Times New Roman" w:hAnsi="Times New Roman" w:cs="Times New Roman"/>
          <w:sz w:val="28"/>
          <w:szCs w:val="28"/>
          <w:lang w:val="ru-RU"/>
        </w:rPr>
        <w:t>Клавулановая</w:t>
      </w:r>
      <w:proofErr w:type="spellEnd"/>
      <w:r w:rsidR="001911E3" w:rsidRPr="00A26326">
        <w:rPr>
          <w:rFonts w:ascii="Times New Roman" w:hAnsi="Times New Roman" w:cs="Times New Roman"/>
          <w:sz w:val="28"/>
          <w:szCs w:val="28"/>
          <w:lang w:val="ru-RU"/>
        </w:rPr>
        <w:t xml:space="preserve"> кислота, </w:t>
      </w:r>
      <w:proofErr w:type="spellStart"/>
      <w:r w:rsidR="001911E3" w:rsidRPr="00A26326">
        <w:rPr>
          <w:rFonts w:ascii="Times New Roman" w:hAnsi="Times New Roman" w:cs="Times New Roman"/>
          <w:sz w:val="28"/>
          <w:szCs w:val="28"/>
          <w:lang w:val="ru-RU"/>
        </w:rPr>
        <w:t>Амикацин</w:t>
      </w:r>
      <w:proofErr w:type="spellEnd"/>
      <w:r w:rsidR="001911E3" w:rsidRPr="00A26326">
        <w:rPr>
          <w:rFonts w:ascii="Times New Roman" w:hAnsi="Times New Roman" w:cs="Times New Roman"/>
          <w:sz w:val="28"/>
          <w:szCs w:val="28"/>
          <w:lang w:val="ru-RU"/>
        </w:rPr>
        <w:t xml:space="preserve">, Ампициллин, </w:t>
      </w:r>
      <w:proofErr w:type="spellStart"/>
      <w:r w:rsidR="001911E3" w:rsidRPr="00A26326">
        <w:rPr>
          <w:rFonts w:ascii="Times New Roman" w:hAnsi="Times New Roman" w:cs="Times New Roman"/>
          <w:sz w:val="28"/>
          <w:szCs w:val="28"/>
          <w:lang w:val="ru-RU"/>
        </w:rPr>
        <w:t>Бензилпеницилин</w:t>
      </w:r>
      <w:proofErr w:type="spellEnd"/>
      <w:r w:rsidR="001911E3" w:rsidRPr="00A26326">
        <w:rPr>
          <w:rFonts w:ascii="Times New Roman" w:hAnsi="Times New Roman" w:cs="Times New Roman"/>
          <w:sz w:val="28"/>
          <w:szCs w:val="28"/>
          <w:lang w:val="ru-RU"/>
        </w:rPr>
        <w:t xml:space="preserve">, Гентамицин, </w:t>
      </w:r>
      <w:proofErr w:type="spellStart"/>
      <w:r w:rsidR="001911E3" w:rsidRPr="00A26326">
        <w:rPr>
          <w:rFonts w:ascii="Times New Roman" w:hAnsi="Times New Roman" w:cs="Times New Roman"/>
          <w:sz w:val="28"/>
          <w:szCs w:val="28"/>
          <w:lang w:val="ru-RU"/>
        </w:rPr>
        <w:t>Доксициклин</w:t>
      </w:r>
      <w:proofErr w:type="spellEnd"/>
      <w:r w:rsidR="001911E3" w:rsidRPr="00A26326">
        <w:rPr>
          <w:rFonts w:ascii="Times New Roman" w:hAnsi="Times New Roman" w:cs="Times New Roman"/>
          <w:sz w:val="28"/>
          <w:szCs w:val="28"/>
          <w:lang w:val="ru-RU"/>
        </w:rPr>
        <w:t>, Хлорамфеникол.</w:t>
      </w:r>
    </w:p>
    <w:p w14:paraId="099C7134" w14:textId="76A0F09E" w:rsidR="000711BD" w:rsidRPr="00A26326" w:rsidRDefault="000F642B" w:rsidP="008A6D7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Из</w:t>
      </w:r>
      <w:r w:rsidR="001911E3" w:rsidRPr="00A26326">
        <w:rPr>
          <w:rFonts w:ascii="Times New Roman" w:hAnsi="Times New Roman" w:cs="Times New Roman"/>
          <w:sz w:val="28"/>
          <w:szCs w:val="28"/>
          <w:lang w:val="ru-RU"/>
        </w:rPr>
        <w:t xml:space="preserve"> групп</w:t>
      </w:r>
      <w:r>
        <w:rPr>
          <w:rFonts w:ascii="Times New Roman" w:hAnsi="Times New Roman" w:cs="Times New Roman"/>
          <w:sz w:val="28"/>
          <w:szCs w:val="28"/>
          <w:lang w:val="ru-RU"/>
        </w:rPr>
        <w:t>ы</w:t>
      </w:r>
      <w:r w:rsidR="001911E3" w:rsidRPr="00A26326">
        <w:rPr>
          <w:rFonts w:ascii="Times New Roman" w:hAnsi="Times New Roman" w:cs="Times New Roman"/>
          <w:sz w:val="28"/>
          <w:szCs w:val="28"/>
          <w:lang w:val="ru-RU"/>
        </w:rPr>
        <w:t xml:space="preserve"> </w:t>
      </w:r>
      <w:r w:rsidR="001911E3" w:rsidRPr="00A26326">
        <w:rPr>
          <w:rFonts w:ascii="Times New Roman" w:hAnsi="Times New Roman" w:cs="Times New Roman"/>
          <w:sz w:val="28"/>
          <w:szCs w:val="28"/>
        </w:rPr>
        <w:t>Watch</w:t>
      </w:r>
      <w:r w:rsidR="001911E3" w:rsidRPr="00A26326">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1911E3" w:rsidRPr="00A26326">
        <w:rPr>
          <w:rFonts w:ascii="Times New Roman" w:hAnsi="Times New Roman" w:cs="Times New Roman"/>
          <w:sz w:val="28"/>
          <w:szCs w:val="28"/>
          <w:lang w:val="ru-RU"/>
        </w:rPr>
        <w:t xml:space="preserve"> </w:t>
      </w:r>
      <w:r w:rsidR="002D0638" w:rsidRPr="00A26326">
        <w:rPr>
          <w:rFonts w:ascii="Times New Roman" w:hAnsi="Times New Roman" w:cs="Times New Roman"/>
          <w:sz w:val="28"/>
          <w:szCs w:val="28"/>
          <w:lang w:val="ru-RU"/>
        </w:rPr>
        <w:t>13 (62</w:t>
      </w:r>
      <w:r w:rsidR="002A08AD" w:rsidRPr="00A26326">
        <w:rPr>
          <w:rFonts w:ascii="Times New Roman" w:hAnsi="Times New Roman" w:cs="Times New Roman"/>
          <w:sz w:val="28"/>
          <w:szCs w:val="28"/>
          <w:lang w:val="ru-RU"/>
        </w:rPr>
        <w:t>%) наименований</w:t>
      </w:r>
      <w:r w:rsidR="008A6D76" w:rsidRPr="00A26326">
        <w:rPr>
          <w:rFonts w:ascii="Times New Roman" w:hAnsi="Times New Roman" w:cs="Times New Roman"/>
          <w:sz w:val="28"/>
          <w:szCs w:val="28"/>
          <w:lang w:val="ru-RU"/>
        </w:rPr>
        <w:t xml:space="preserve"> лекарственных средств такие как, Азитромицин, Ванкомицин, Канамицин, </w:t>
      </w:r>
      <w:proofErr w:type="spellStart"/>
      <w:r w:rsidR="008A6D76" w:rsidRPr="00A26326">
        <w:rPr>
          <w:rFonts w:ascii="Times New Roman" w:hAnsi="Times New Roman" w:cs="Times New Roman"/>
          <w:sz w:val="28"/>
          <w:szCs w:val="28"/>
          <w:lang w:val="ru-RU"/>
        </w:rPr>
        <w:t>Левофлоксацин</w:t>
      </w:r>
      <w:proofErr w:type="spellEnd"/>
      <w:r w:rsidR="008A6D76"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Меропенем</w:t>
      </w:r>
      <w:proofErr w:type="spellEnd"/>
      <w:r w:rsidR="008A6D76"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Моксифлоксацин</w:t>
      </w:r>
      <w:proofErr w:type="spellEnd"/>
      <w:r w:rsidR="008A6D76"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Офлоксацин</w:t>
      </w:r>
      <w:proofErr w:type="spellEnd"/>
      <w:r w:rsidR="008A6D76"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Цефтриаксон</w:t>
      </w:r>
      <w:proofErr w:type="spellEnd"/>
      <w:r w:rsidR="008A6D76"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Цефотаксим</w:t>
      </w:r>
      <w:proofErr w:type="spellEnd"/>
      <w:r w:rsidR="008A6D76"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Цефтазидим</w:t>
      </w:r>
      <w:proofErr w:type="spellEnd"/>
      <w:r w:rsidR="008A6D76" w:rsidRPr="00A26326">
        <w:rPr>
          <w:rFonts w:ascii="Times New Roman" w:hAnsi="Times New Roman" w:cs="Times New Roman"/>
          <w:sz w:val="28"/>
          <w:szCs w:val="28"/>
          <w:lang w:val="ru-RU"/>
        </w:rPr>
        <w:t xml:space="preserve">, Цефуроксим, Ципрофлоксацин </w:t>
      </w:r>
      <w:proofErr w:type="spellStart"/>
      <w:r w:rsidR="008A6D76" w:rsidRPr="00A26326">
        <w:rPr>
          <w:rFonts w:ascii="Times New Roman" w:hAnsi="Times New Roman" w:cs="Times New Roman"/>
          <w:sz w:val="28"/>
          <w:szCs w:val="28"/>
          <w:lang w:val="ru-RU"/>
        </w:rPr>
        <w:t>Эртапенем</w:t>
      </w:r>
      <w:proofErr w:type="spellEnd"/>
      <w:r w:rsidR="008A6D76" w:rsidRPr="00A26326">
        <w:rPr>
          <w:rFonts w:ascii="Times New Roman" w:hAnsi="Times New Roman" w:cs="Times New Roman"/>
          <w:sz w:val="28"/>
          <w:szCs w:val="28"/>
          <w:lang w:val="ru-RU"/>
        </w:rPr>
        <w:t xml:space="preserve"> </w:t>
      </w:r>
      <w:r w:rsidR="000711BD" w:rsidRPr="00A26326">
        <w:rPr>
          <w:rFonts w:ascii="Times New Roman" w:hAnsi="Times New Roman" w:cs="Times New Roman"/>
          <w:sz w:val="28"/>
          <w:szCs w:val="28"/>
          <w:lang w:val="ru-RU"/>
        </w:rPr>
        <w:t xml:space="preserve">и </w:t>
      </w:r>
      <w:r w:rsidR="002A08AD" w:rsidRPr="00A26326">
        <w:rPr>
          <w:rFonts w:ascii="Times New Roman" w:hAnsi="Times New Roman" w:cs="Times New Roman"/>
          <w:sz w:val="28"/>
          <w:szCs w:val="28"/>
          <w:lang w:val="ru-RU"/>
        </w:rPr>
        <w:t>1 (5%)</w:t>
      </w:r>
      <w:r w:rsidR="000711BD" w:rsidRPr="00A26326">
        <w:rPr>
          <w:rFonts w:ascii="Times New Roman" w:hAnsi="Times New Roman" w:cs="Times New Roman"/>
          <w:sz w:val="28"/>
          <w:szCs w:val="28"/>
          <w:lang w:val="ru-RU"/>
        </w:rPr>
        <w:t xml:space="preserve"> </w:t>
      </w:r>
      <w:r w:rsidR="008A6D76" w:rsidRPr="00A26326">
        <w:rPr>
          <w:rFonts w:ascii="Times New Roman" w:hAnsi="Times New Roman" w:cs="Times New Roman"/>
          <w:sz w:val="28"/>
          <w:szCs w:val="28"/>
          <w:lang w:val="ru-RU"/>
        </w:rPr>
        <w:t xml:space="preserve">используемое </w:t>
      </w:r>
      <w:r w:rsidR="000711BD" w:rsidRPr="00A26326">
        <w:rPr>
          <w:rFonts w:ascii="Times New Roman" w:hAnsi="Times New Roman" w:cs="Times New Roman"/>
          <w:sz w:val="28"/>
          <w:szCs w:val="28"/>
          <w:lang w:val="ru-RU"/>
        </w:rPr>
        <w:t>лекарственн</w:t>
      </w:r>
      <w:r w:rsidR="002A08AD" w:rsidRPr="00A26326">
        <w:rPr>
          <w:rFonts w:ascii="Times New Roman" w:hAnsi="Times New Roman" w:cs="Times New Roman"/>
          <w:sz w:val="28"/>
          <w:szCs w:val="28"/>
          <w:lang w:val="ru-RU"/>
        </w:rPr>
        <w:t>ое</w:t>
      </w:r>
      <w:r w:rsidR="000711BD" w:rsidRPr="00A26326">
        <w:rPr>
          <w:rFonts w:ascii="Times New Roman" w:hAnsi="Times New Roman" w:cs="Times New Roman"/>
          <w:sz w:val="28"/>
          <w:szCs w:val="28"/>
          <w:lang w:val="ru-RU"/>
        </w:rPr>
        <w:t xml:space="preserve"> средств</w:t>
      </w:r>
      <w:r w:rsidR="002A08AD" w:rsidRPr="00A26326">
        <w:rPr>
          <w:rFonts w:ascii="Times New Roman" w:hAnsi="Times New Roman" w:cs="Times New Roman"/>
          <w:sz w:val="28"/>
          <w:szCs w:val="28"/>
          <w:lang w:val="ru-RU"/>
        </w:rPr>
        <w:t>о</w:t>
      </w:r>
      <w:r w:rsidR="000711BD" w:rsidRPr="00A26326">
        <w:rPr>
          <w:rFonts w:ascii="Times New Roman" w:hAnsi="Times New Roman" w:cs="Times New Roman"/>
          <w:sz w:val="28"/>
          <w:szCs w:val="28"/>
          <w:lang w:val="ru-RU"/>
        </w:rPr>
        <w:t>, отнесен</w:t>
      </w:r>
      <w:r w:rsidR="002A08AD" w:rsidRPr="00A26326">
        <w:rPr>
          <w:rFonts w:ascii="Times New Roman" w:hAnsi="Times New Roman" w:cs="Times New Roman"/>
          <w:sz w:val="28"/>
          <w:szCs w:val="28"/>
          <w:lang w:val="ru-RU"/>
        </w:rPr>
        <w:t>о</w:t>
      </w:r>
      <w:r w:rsidR="000711BD" w:rsidRPr="00A26326">
        <w:rPr>
          <w:rFonts w:ascii="Times New Roman" w:hAnsi="Times New Roman" w:cs="Times New Roman"/>
          <w:sz w:val="28"/>
          <w:szCs w:val="28"/>
          <w:lang w:val="ru-RU"/>
        </w:rPr>
        <w:t xml:space="preserve"> к группе </w:t>
      </w:r>
      <w:proofErr w:type="spellStart"/>
      <w:r w:rsidR="000711BD" w:rsidRPr="00A26326">
        <w:rPr>
          <w:rFonts w:ascii="Times New Roman" w:hAnsi="Times New Roman" w:cs="Times New Roman"/>
          <w:sz w:val="28"/>
          <w:szCs w:val="28"/>
          <w:lang w:val="ru-RU"/>
        </w:rPr>
        <w:t>Reserve</w:t>
      </w:r>
      <w:proofErr w:type="spellEnd"/>
      <w:r w:rsidR="008A6D76" w:rsidRPr="00A26326">
        <w:rPr>
          <w:rFonts w:ascii="Times New Roman" w:hAnsi="Times New Roman" w:cs="Times New Roman"/>
          <w:sz w:val="28"/>
          <w:szCs w:val="28"/>
          <w:lang w:val="ru-RU"/>
        </w:rPr>
        <w:t xml:space="preserve"> – Колистин</w:t>
      </w:r>
      <w:r w:rsidR="000711BD" w:rsidRPr="00A26326">
        <w:rPr>
          <w:rFonts w:ascii="Times New Roman" w:hAnsi="Times New Roman" w:cs="Times New Roman"/>
          <w:sz w:val="28"/>
          <w:szCs w:val="28"/>
          <w:lang w:val="ru-RU"/>
        </w:rPr>
        <w:t xml:space="preserve">. </w:t>
      </w:r>
      <w:r w:rsidR="00AE09F2" w:rsidRPr="00A26326">
        <w:rPr>
          <w:rFonts w:ascii="Times New Roman" w:hAnsi="Times New Roman" w:cs="Times New Roman"/>
          <w:sz w:val="28"/>
          <w:szCs w:val="28"/>
          <w:lang w:val="ru-RU"/>
        </w:rPr>
        <w:t>(рис.2)</w:t>
      </w:r>
    </w:p>
    <w:p w14:paraId="51AF90C3" w14:textId="62112CCA" w:rsidR="008A6D76" w:rsidRPr="00A26326" w:rsidRDefault="002B1E9C" w:rsidP="00D42941">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lastRenderedPageBreak/>
        <w:t xml:space="preserve">В то время как в 2021 году для лечения было назначено </w:t>
      </w:r>
      <w:r w:rsidR="00072A4F" w:rsidRPr="00A26326">
        <w:rPr>
          <w:rFonts w:ascii="Times New Roman" w:hAnsi="Times New Roman" w:cs="Times New Roman"/>
          <w:sz w:val="28"/>
          <w:szCs w:val="28"/>
          <w:lang w:val="ru-RU"/>
        </w:rPr>
        <w:t>22</w:t>
      </w:r>
      <w:r w:rsidRPr="00A26326">
        <w:rPr>
          <w:rFonts w:ascii="Times New Roman" w:hAnsi="Times New Roman" w:cs="Times New Roman"/>
          <w:sz w:val="28"/>
          <w:szCs w:val="28"/>
          <w:lang w:val="ru-RU"/>
        </w:rPr>
        <w:t xml:space="preserve"> наименования </w:t>
      </w:r>
      <w:r w:rsidR="008A6D76" w:rsidRPr="00A26326">
        <w:rPr>
          <w:rFonts w:ascii="Times New Roman" w:hAnsi="Times New Roman" w:cs="Times New Roman"/>
          <w:sz w:val="28"/>
          <w:szCs w:val="28"/>
          <w:lang w:val="ru-RU"/>
        </w:rPr>
        <w:t xml:space="preserve">антибактериальных </w:t>
      </w:r>
      <w:r w:rsidRPr="00A26326">
        <w:rPr>
          <w:rFonts w:ascii="Times New Roman" w:hAnsi="Times New Roman" w:cs="Times New Roman"/>
          <w:sz w:val="28"/>
          <w:szCs w:val="28"/>
          <w:lang w:val="ru-RU"/>
        </w:rPr>
        <w:t>лекарственных средств</w:t>
      </w:r>
      <w:r w:rsidR="008A6D76" w:rsidRPr="00A26326">
        <w:rPr>
          <w:rFonts w:ascii="Times New Roman" w:hAnsi="Times New Roman" w:cs="Times New Roman"/>
          <w:sz w:val="28"/>
          <w:szCs w:val="28"/>
          <w:lang w:val="ru-RU"/>
        </w:rPr>
        <w:t xml:space="preserve"> таких групп как, Бета-</w:t>
      </w:r>
      <w:proofErr w:type="spellStart"/>
      <w:r w:rsidR="008A6D76" w:rsidRPr="00A26326">
        <w:rPr>
          <w:rFonts w:ascii="Times New Roman" w:hAnsi="Times New Roman" w:cs="Times New Roman"/>
          <w:sz w:val="28"/>
          <w:szCs w:val="28"/>
          <w:lang w:val="ru-RU"/>
        </w:rPr>
        <w:t>лактамные</w:t>
      </w:r>
      <w:proofErr w:type="spellEnd"/>
      <w:r w:rsidR="008A6D76" w:rsidRPr="00A26326">
        <w:rPr>
          <w:rFonts w:ascii="Times New Roman" w:hAnsi="Times New Roman" w:cs="Times New Roman"/>
          <w:sz w:val="28"/>
          <w:szCs w:val="28"/>
          <w:lang w:val="ru-RU"/>
        </w:rPr>
        <w:t xml:space="preserve"> антибиотики, Аминогликозиды, Пенициллины, Тетрациклины, </w:t>
      </w:r>
      <w:proofErr w:type="spellStart"/>
      <w:r w:rsidR="008A6D76" w:rsidRPr="00A26326">
        <w:rPr>
          <w:rFonts w:ascii="Times New Roman" w:hAnsi="Times New Roman" w:cs="Times New Roman"/>
          <w:sz w:val="28"/>
          <w:szCs w:val="28"/>
          <w:lang w:val="ru-RU"/>
        </w:rPr>
        <w:t>Амфениколы</w:t>
      </w:r>
      <w:proofErr w:type="spellEnd"/>
      <w:r w:rsidR="008A6D76" w:rsidRPr="00A26326">
        <w:rPr>
          <w:rFonts w:ascii="Times New Roman" w:hAnsi="Times New Roman" w:cs="Times New Roman"/>
          <w:sz w:val="28"/>
          <w:szCs w:val="28"/>
          <w:lang w:val="ru-RU"/>
        </w:rPr>
        <w:t xml:space="preserve">, Макролиды, </w:t>
      </w:r>
      <w:proofErr w:type="spellStart"/>
      <w:r w:rsidR="008A6D76" w:rsidRPr="00A26326">
        <w:rPr>
          <w:rFonts w:ascii="Times New Roman" w:hAnsi="Times New Roman" w:cs="Times New Roman"/>
          <w:sz w:val="28"/>
          <w:szCs w:val="28"/>
          <w:lang w:val="ru-RU"/>
        </w:rPr>
        <w:t>Гликопептиды</w:t>
      </w:r>
      <w:proofErr w:type="spellEnd"/>
      <w:r w:rsidR="008A6D76"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Карбапенемы</w:t>
      </w:r>
      <w:proofErr w:type="spellEnd"/>
      <w:r w:rsidR="008A6D76"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Фторхинолоны</w:t>
      </w:r>
      <w:proofErr w:type="spellEnd"/>
      <w:r w:rsidR="008A6D76" w:rsidRPr="00A26326">
        <w:rPr>
          <w:rFonts w:ascii="Times New Roman" w:hAnsi="Times New Roman" w:cs="Times New Roman"/>
          <w:sz w:val="28"/>
          <w:szCs w:val="28"/>
          <w:lang w:val="ru-RU"/>
        </w:rPr>
        <w:t xml:space="preserve">, Цефалоспорины </w:t>
      </w:r>
      <w:r w:rsidR="00D42941" w:rsidRPr="00A26326">
        <w:rPr>
          <w:rFonts w:ascii="Times New Roman" w:hAnsi="Times New Roman" w:cs="Times New Roman"/>
          <w:sz w:val="28"/>
          <w:szCs w:val="28"/>
          <w:lang w:val="ru-RU"/>
        </w:rPr>
        <w:t xml:space="preserve">2-го и </w:t>
      </w:r>
      <w:r w:rsidR="008A6D76" w:rsidRPr="00A26326">
        <w:rPr>
          <w:rFonts w:ascii="Times New Roman" w:hAnsi="Times New Roman" w:cs="Times New Roman"/>
          <w:sz w:val="28"/>
          <w:szCs w:val="28"/>
          <w:lang w:val="ru-RU"/>
        </w:rPr>
        <w:t>3-го поколения</w:t>
      </w:r>
      <w:r w:rsidR="00D42941" w:rsidRPr="00A26326">
        <w:rPr>
          <w:rFonts w:ascii="Times New Roman" w:hAnsi="Times New Roman" w:cs="Times New Roman"/>
          <w:sz w:val="28"/>
          <w:szCs w:val="28"/>
          <w:lang w:val="ru-RU"/>
        </w:rPr>
        <w:t xml:space="preserve">, </w:t>
      </w:r>
      <w:proofErr w:type="spellStart"/>
      <w:r w:rsidR="008A6D76" w:rsidRPr="00A26326">
        <w:rPr>
          <w:rFonts w:ascii="Times New Roman" w:hAnsi="Times New Roman" w:cs="Times New Roman"/>
          <w:sz w:val="28"/>
          <w:szCs w:val="28"/>
          <w:lang w:val="ru-RU"/>
        </w:rPr>
        <w:t>Полимиксины</w:t>
      </w:r>
      <w:proofErr w:type="spellEnd"/>
      <w:r w:rsidR="008A6D76" w:rsidRPr="00A26326">
        <w:rPr>
          <w:rFonts w:ascii="Times New Roman" w:hAnsi="Times New Roman" w:cs="Times New Roman"/>
          <w:sz w:val="28"/>
          <w:szCs w:val="28"/>
          <w:lang w:val="ru-RU"/>
        </w:rPr>
        <w:t xml:space="preserve"> </w:t>
      </w:r>
      <w:r w:rsidR="000F642B">
        <w:rPr>
          <w:rFonts w:ascii="Times New Roman" w:hAnsi="Times New Roman" w:cs="Times New Roman"/>
          <w:sz w:val="28"/>
          <w:szCs w:val="28"/>
          <w:lang w:val="ru-RU"/>
        </w:rPr>
        <w:t>(приложение 4</w:t>
      </w:r>
      <w:r w:rsidR="008C7692" w:rsidRPr="00A26326">
        <w:rPr>
          <w:rFonts w:ascii="Times New Roman" w:hAnsi="Times New Roman" w:cs="Times New Roman"/>
          <w:sz w:val="28"/>
          <w:szCs w:val="28"/>
          <w:lang w:val="ru-RU"/>
        </w:rPr>
        <w:t>)</w:t>
      </w:r>
      <w:r w:rsidR="008A6D76" w:rsidRPr="00A26326">
        <w:rPr>
          <w:rFonts w:ascii="Times New Roman" w:hAnsi="Times New Roman" w:cs="Times New Roman"/>
          <w:sz w:val="28"/>
          <w:szCs w:val="28"/>
          <w:lang w:val="ru-RU"/>
        </w:rPr>
        <w:t>.</w:t>
      </w:r>
    </w:p>
    <w:p w14:paraId="57515D82" w14:textId="77777777" w:rsidR="00D42941" w:rsidRPr="00A26326" w:rsidRDefault="00D42941" w:rsidP="00D42941">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К группе Access</w:t>
      </w:r>
      <w:r w:rsidR="00D52B62"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относились </w:t>
      </w:r>
      <w:r w:rsidR="002D0638" w:rsidRPr="00A26326">
        <w:rPr>
          <w:rFonts w:ascii="Times New Roman" w:hAnsi="Times New Roman" w:cs="Times New Roman"/>
          <w:sz w:val="28"/>
          <w:szCs w:val="28"/>
          <w:lang w:val="ru-RU"/>
        </w:rPr>
        <w:t>7</w:t>
      </w:r>
      <w:r w:rsidR="00D52B62" w:rsidRPr="00A26326">
        <w:rPr>
          <w:rFonts w:ascii="Times New Roman" w:hAnsi="Times New Roman" w:cs="Times New Roman"/>
          <w:sz w:val="28"/>
          <w:szCs w:val="28"/>
          <w:lang w:val="ru-RU"/>
        </w:rPr>
        <w:t xml:space="preserve"> (</w:t>
      </w:r>
      <w:r w:rsidR="00AE09F2" w:rsidRPr="00A26326">
        <w:rPr>
          <w:rFonts w:ascii="Times New Roman" w:hAnsi="Times New Roman" w:cs="Times New Roman"/>
          <w:sz w:val="28"/>
          <w:szCs w:val="28"/>
          <w:lang w:val="ru-RU"/>
        </w:rPr>
        <w:t>31</w:t>
      </w:r>
      <w:r w:rsidR="002B1E9C"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 xml:space="preserve"> наименование антибактериальных лекарственных средств, </w:t>
      </w:r>
      <w:proofErr w:type="spellStart"/>
      <w:r w:rsidRPr="00A26326">
        <w:rPr>
          <w:rFonts w:ascii="Times New Roman" w:hAnsi="Times New Roman" w:cs="Times New Roman"/>
          <w:sz w:val="28"/>
          <w:szCs w:val="28"/>
          <w:lang w:val="ru-RU"/>
        </w:rPr>
        <w:t>напимер</w:t>
      </w:r>
      <w:proofErr w:type="spellEnd"/>
      <w:r w:rsidRPr="00A26326">
        <w:rPr>
          <w:rFonts w:ascii="Times New Roman" w:hAnsi="Times New Roman" w:cs="Times New Roman"/>
          <w:sz w:val="28"/>
          <w:szCs w:val="28"/>
          <w:lang w:val="ru-RU"/>
        </w:rPr>
        <w:t xml:space="preserve">, Амоксициллин + </w:t>
      </w:r>
      <w:proofErr w:type="spellStart"/>
      <w:r w:rsidRPr="00A26326">
        <w:rPr>
          <w:rFonts w:ascii="Times New Roman" w:hAnsi="Times New Roman" w:cs="Times New Roman"/>
          <w:sz w:val="28"/>
          <w:szCs w:val="28"/>
          <w:lang w:val="ru-RU"/>
        </w:rPr>
        <w:t>Клавулановая</w:t>
      </w:r>
      <w:proofErr w:type="spellEnd"/>
      <w:r w:rsidRPr="00A26326">
        <w:rPr>
          <w:rFonts w:ascii="Times New Roman" w:hAnsi="Times New Roman" w:cs="Times New Roman"/>
          <w:sz w:val="28"/>
          <w:szCs w:val="28"/>
          <w:lang w:val="ru-RU"/>
        </w:rPr>
        <w:t xml:space="preserve"> кислота, </w:t>
      </w:r>
      <w:proofErr w:type="spellStart"/>
      <w:r w:rsidRPr="00A26326">
        <w:rPr>
          <w:rFonts w:ascii="Times New Roman" w:hAnsi="Times New Roman" w:cs="Times New Roman"/>
          <w:sz w:val="28"/>
          <w:szCs w:val="28"/>
          <w:lang w:val="ru-RU"/>
        </w:rPr>
        <w:t>Амикацин</w:t>
      </w:r>
      <w:proofErr w:type="spellEnd"/>
      <w:r w:rsidRPr="00A26326">
        <w:rPr>
          <w:rFonts w:ascii="Times New Roman" w:hAnsi="Times New Roman" w:cs="Times New Roman"/>
          <w:sz w:val="28"/>
          <w:szCs w:val="28"/>
          <w:lang w:val="ru-RU"/>
        </w:rPr>
        <w:t xml:space="preserve">, Амоксициллин, </w:t>
      </w:r>
      <w:proofErr w:type="spellStart"/>
      <w:r w:rsidRPr="00A26326">
        <w:rPr>
          <w:rFonts w:ascii="Times New Roman" w:hAnsi="Times New Roman" w:cs="Times New Roman"/>
          <w:sz w:val="28"/>
          <w:szCs w:val="28"/>
          <w:lang w:val="ru-RU"/>
        </w:rPr>
        <w:t>Бензилпеницилин</w:t>
      </w:r>
      <w:proofErr w:type="spellEnd"/>
      <w:r w:rsidRPr="00A26326">
        <w:rPr>
          <w:rFonts w:ascii="Times New Roman" w:hAnsi="Times New Roman" w:cs="Times New Roman"/>
          <w:sz w:val="28"/>
          <w:szCs w:val="28"/>
          <w:lang w:val="ru-RU"/>
        </w:rPr>
        <w:t xml:space="preserve">, Гентамицин, </w:t>
      </w:r>
      <w:proofErr w:type="spellStart"/>
      <w:r w:rsidRPr="00A26326">
        <w:rPr>
          <w:rFonts w:ascii="Times New Roman" w:hAnsi="Times New Roman" w:cs="Times New Roman"/>
          <w:sz w:val="28"/>
          <w:szCs w:val="28"/>
          <w:lang w:val="ru-RU"/>
        </w:rPr>
        <w:t>Доксициклин</w:t>
      </w:r>
      <w:proofErr w:type="spellEnd"/>
      <w:r w:rsidRPr="00A26326">
        <w:rPr>
          <w:rFonts w:ascii="Times New Roman" w:hAnsi="Times New Roman" w:cs="Times New Roman"/>
          <w:sz w:val="28"/>
          <w:szCs w:val="28"/>
          <w:lang w:val="ru-RU"/>
        </w:rPr>
        <w:t xml:space="preserve"> и Хлорамфеникол</w:t>
      </w:r>
      <w:r w:rsidR="002B1E9C" w:rsidRPr="00A26326">
        <w:rPr>
          <w:rFonts w:ascii="Times New Roman" w:hAnsi="Times New Roman" w:cs="Times New Roman"/>
          <w:sz w:val="28"/>
          <w:szCs w:val="28"/>
          <w:lang w:val="ru-RU"/>
        </w:rPr>
        <w:t xml:space="preserve">, </w:t>
      </w:r>
    </w:p>
    <w:p w14:paraId="677D27CE" w14:textId="77777777" w:rsidR="002A08AD" w:rsidRPr="00A26326" w:rsidRDefault="00D42941" w:rsidP="00D42941">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В</w:t>
      </w:r>
      <w:r w:rsidR="002B1E9C" w:rsidRPr="00A26326">
        <w:rPr>
          <w:rFonts w:ascii="Times New Roman" w:hAnsi="Times New Roman" w:cs="Times New Roman"/>
          <w:sz w:val="28"/>
          <w:szCs w:val="28"/>
          <w:lang w:val="ru-RU"/>
        </w:rPr>
        <w:t xml:space="preserve"> гр</w:t>
      </w:r>
      <w:r w:rsidRPr="00A26326">
        <w:rPr>
          <w:rFonts w:ascii="Times New Roman" w:hAnsi="Times New Roman" w:cs="Times New Roman"/>
          <w:sz w:val="28"/>
          <w:szCs w:val="28"/>
          <w:lang w:val="ru-RU"/>
        </w:rPr>
        <w:t>уппу</w:t>
      </w:r>
      <w:r w:rsidR="002B1E9C" w:rsidRPr="00A26326">
        <w:rPr>
          <w:rFonts w:ascii="Times New Roman" w:hAnsi="Times New Roman" w:cs="Times New Roman"/>
          <w:sz w:val="28"/>
          <w:szCs w:val="28"/>
          <w:lang w:val="ru-RU"/>
        </w:rPr>
        <w:t xml:space="preserve"> </w:t>
      </w:r>
      <w:r w:rsidR="002B1E9C" w:rsidRPr="00A26326">
        <w:rPr>
          <w:rFonts w:ascii="Times New Roman" w:hAnsi="Times New Roman" w:cs="Times New Roman"/>
          <w:sz w:val="28"/>
          <w:szCs w:val="28"/>
        </w:rPr>
        <w:t>Watch</w:t>
      </w:r>
      <w:r w:rsidR="00D52B62"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отнесены </w:t>
      </w:r>
      <w:r w:rsidR="00D52B62" w:rsidRPr="00A26326">
        <w:rPr>
          <w:rFonts w:ascii="Times New Roman" w:hAnsi="Times New Roman" w:cs="Times New Roman"/>
          <w:sz w:val="28"/>
          <w:szCs w:val="28"/>
          <w:lang w:val="ru-RU"/>
        </w:rPr>
        <w:t>14 (63,5</w:t>
      </w:r>
      <w:r w:rsidR="002B1E9C" w:rsidRPr="00A26326">
        <w:rPr>
          <w:rFonts w:ascii="Times New Roman" w:hAnsi="Times New Roman" w:cs="Times New Roman"/>
          <w:sz w:val="28"/>
          <w:szCs w:val="28"/>
          <w:lang w:val="ru-RU"/>
        </w:rPr>
        <w:t xml:space="preserve">%) </w:t>
      </w:r>
      <w:r w:rsidR="000076AE" w:rsidRPr="00A26326">
        <w:rPr>
          <w:rFonts w:ascii="Times New Roman" w:hAnsi="Times New Roman" w:cs="Times New Roman"/>
          <w:sz w:val="28"/>
          <w:szCs w:val="28"/>
          <w:lang w:val="ru-RU"/>
        </w:rPr>
        <w:t>наименований,</w:t>
      </w:r>
      <w:r w:rsidR="002B1E9C" w:rsidRPr="00A2632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 xml:space="preserve">назначенных </w:t>
      </w:r>
      <w:r w:rsidR="003F5725" w:rsidRPr="00A26326">
        <w:rPr>
          <w:rFonts w:ascii="Times New Roman" w:hAnsi="Times New Roman" w:cs="Times New Roman"/>
          <w:sz w:val="28"/>
          <w:szCs w:val="28"/>
          <w:lang w:val="ru-RU"/>
        </w:rPr>
        <w:t>антибактериальных лекарственных средств</w:t>
      </w:r>
      <w:r w:rsidRPr="00A26326">
        <w:rPr>
          <w:rFonts w:ascii="Times New Roman" w:hAnsi="Times New Roman" w:cs="Times New Roman"/>
          <w:sz w:val="28"/>
          <w:szCs w:val="28"/>
          <w:lang w:val="ru-RU"/>
        </w:rPr>
        <w:t xml:space="preserve">, таких как, Азитромицин, Ванкомицин, </w:t>
      </w:r>
      <w:proofErr w:type="spellStart"/>
      <w:r w:rsidRPr="00A26326">
        <w:rPr>
          <w:rFonts w:ascii="Times New Roman" w:hAnsi="Times New Roman" w:cs="Times New Roman"/>
          <w:sz w:val="28"/>
          <w:szCs w:val="28"/>
          <w:lang w:val="ru-RU"/>
        </w:rPr>
        <w:t>Дорипенем</w:t>
      </w:r>
      <w:proofErr w:type="spellEnd"/>
      <w:r w:rsidRPr="00A26326">
        <w:rPr>
          <w:rFonts w:ascii="Times New Roman" w:hAnsi="Times New Roman" w:cs="Times New Roman"/>
          <w:sz w:val="28"/>
          <w:szCs w:val="28"/>
          <w:lang w:val="ru-RU"/>
        </w:rPr>
        <w:t xml:space="preserve">, Канамицин, </w:t>
      </w:r>
      <w:proofErr w:type="spellStart"/>
      <w:r w:rsidRPr="00A26326">
        <w:rPr>
          <w:rFonts w:ascii="Times New Roman" w:hAnsi="Times New Roman" w:cs="Times New Roman"/>
          <w:sz w:val="28"/>
          <w:szCs w:val="28"/>
          <w:lang w:val="ru-RU"/>
        </w:rPr>
        <w:t>Левофлоксацин</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Меропенем</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Моксифлоксацин</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Офлоксацин</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Цефтриаксон</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Цефотаксим</w:t>
      </w:r>
      <w:proofErr w:type="spellEnd"/>
      <w:r w:rsidRPr="00A26326">
        <w:rPr>
          <w:rFonts w:ascii="Times New Roman" w:hAnsi="Times New Roman" w:cs="Times New Roman"/>
          <w:sz w:val="28"/>
          <w:szCs w:val="28"/>
          <w:lang w:val="ru-RU"/>
        </w:rPr>
        <w:t xml:space="preserve">, </w:t>
      </w:r>
      <w:proofErr w:type="spellStart"/>
      <w:r w:rsidRPr="00A26326">
        <w:rPr>
          <w:rFonts w:ascii="Times New Roman" w:hAnsi="Times New Roman" w:cs="Times New Roman"/>
          <w:sz w:val="28"/>
          <w:szCs w:val="28"/>
          <w:lang w:val="ru-RU"/>
        </w:rPr>
        <w:t>Цефтазидим</w:t>
      </w:r>
      <w:proofErr w:type="spellEnd"/>
      <w:r w:rsidRPr="00A26326">
        <w:rPr>
          <w:rFonts w:ascii="Times New Roman" w:hAnsi="Times New Roman" w:cs="Times New Roman"/>
          <w:sz w:val="28"/>
          <w:szCs w:val="28"/>
          <w:lang w:val="ru-RU"/>
        </w:rPr>
        <w:t xml:space="preserve">, Цефуроксим, Ципрофлоксацин, </w:t>
      </w:r>
      <w:proofErr w:type="spellStart"/>
      <w:r w:rsidRPr="00A26326">
        <w:rPr>
          <w:rFonts w:ascii="Times New Roman" w:hAnsi="Times New Roman" w:cs="Times New Roman"/>
          <w:sz w:val="28"/>
          <w:szCs w:val="28"/>
          <w:lang w:val="ru-RU"/>
        </w:rPr>
        <w:t>Эртапенем</w:t>
      </w:r>
      <w:proofErr w:type="spellEnd"/>
      <w:r w:rsidR="003F5725" w:rsidRPr="00A26326">
        <w:rPr>
          <w:rFonts w:ascii="Times New Roman" w:hAnsi="Times New Roman" w:cs="Times New Roman"/>
          <w:sz w:val="28"/>
          <w:szCs w:val="28"/>
          <w:lang w:val="ru-RU"/>
        </w:rPr>
        <w:t xml:space="preserve"> и к группе </w:t>
      </w:r>
      <w:proofErr w:type="spellStart"/>
      <w:r w:rsidR="003F5725" w:rsidRPr="00A26326">
        <w:rPr>
          <w:rFonts w:ascii="Times New Roman" w:hAnsi="Times New Roman" w:cs="Times New Roman"/>
          <w:sz w:val="28"/>
          <w:szCs w:val="28"/>
          <w:lang w:val="ru-RU"/>
        </w:rPr>
        <w:t>Reserve</w:t>
      </w:r>
      <w:proofErr w:type="spellEnd"/>
      <w:r w:rsidR="003F5725" w:rsidRPr="00A26326">
        <w:rPr>
          <w:rFonts w:ascii="Times New Roman" w:hAnsi="Times New Roman" w:cs="Times New Roman"/>
          <w:sz w:val="28"/>
          <w:szCs w:val="28"/>
          <w:lang w:val="ru-RU"/>
        </w:rPr>
        <w:t xml:space="preserve"> отнесено 1</w:t>
      </w:r>
      <w:r w:rsidR="00D52B62" w:rsidRPr="00A26326">
        <w:rPr>
          <w:rFonts w:ascii="Times New Roman" w:hAnsi="Times New Roman" w:cs="Times New Roman"/>
          <w:sz w:val="28"/>
          <w:szCs w:val="28"/>
          <w:lang w:val="ru-RU"/>
        </w:rPr>
        <w:t xml:space="preserve"> (4,5%)</w:t>
      </w:r>
      <w:r w:rsidR="003F5725" w:rsidRPr="00A26326">
        <w:rPr>
          <w:rFonts w:ascii="Times New Roman" w:hAnsi="Times New Roman" w:cs="Times New Roman"/>
          <w:sz w:val="28"/>
          <w:szCs w:val="28"/>
          <w:lang w:val="ru-RU"/>
        </w:rPr>
        <w:t xml:space="preserve"> наименование лекарственного средства</w:t>
      </w:r>
      <w:r w:rsidRPr="00A26326">
        <w:rPr>
          <w:rFonts w:ascii="Times New Roman" w:hAnsi="Times New Roman" w:cs="Times New Roman"/>
          <w:sz w:val="28"/>
          <w:szCs w:val="28"/>
          <w:lang w:val="ru-RU"/>
        </w:rPr>
        <w:t xml:space="preserve"> - Колистин</w:t>
      </w:r>
      <w:r w:rsidR="00AE09F2" w:rsidRPr="00A26326">
        <w:rPr>
          <w:rFonts w:ascii="Times New Roman" w:hAnsi="Times New Roman" w:cs="Times New Roman"/>
          <w:sz w:val="28"/>
          <w:szCs w:val="28"/>
          <w:lang w:val="ru-RU"/>
        </w:rPr>
        <w:t>. (рис.2)</w:t>
      </w:r>
    </w:p>
    <w:p w14:paraId="476CF309" w14:textId="77777777" w:rsidR="00AE09F2" w:rsidRPr="00A26326" w:rsidRDefault="00AE09F2" w:rsidP="000711BD">
      <w:pPr>
        <w:spacing w:after="0" w:line="240" w:lineRule="auto"/>
        <w:ind w:firstLine="567"/>
        <w:jc w:val="both"/>
        <w:rPr>
          <w:rFonts w:ascii="Times New Roman" w:hAnsi="Times New Roman" w:cs="Times New Roman"/>
          <w:sz w:val="28"/>
          <w:szCs w:val="28"/>
          <w:lang w:val="ru-RU"/>
        </w:rPr>
      </w:pPr>
    </w:p>
    <w:p w14:paraId="39B47B02" w14:textId="77777777" w:rsidR="00AE09F2" w:rsidRPr="00A26326" w:rsidRDefault="00AE09F2" w:rsidP="000711BD">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noProof/>
          <w:sz w:val="28"/>
          <w:szCs w:val="28"/>
          <w:lang w:val="ru-RU" w:eastAsia="ru-RU" w:bidi="ar-SA"/>
        </w:rPr>
        <w:drawing>
          <wp:inline distT="0" distB="0" distL="0" distR="0" wp14:anchorId="1384DDA7" wp14:editId="6B38034B">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DFD44A" w14:textId="77777777" w:rsidR="00AE09F2" w:rsidRPr="00A26326" w:rsidRDefault="00AE09F2" w:rsidP="00AE09F2">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Рисунок 2 – Потребление антибактериальных ЛС в инфекционном стационаре ОКБ в 2020- 2021 годах по классификации </w:t>
      </w:r>
      <w:proofErr w:type="spellStart"/>
      <w:r w:rsidRPr="00A26326">
        <w:rPr>
          <w:rFonts w:ascii="Times New Roman" w:hAnsi="Times New Roman" w:cs="Times New Roman"/>
          <w:sz w:val="28"/>
          <w:szCs w:val="28"/>
        </w:rPr>
        <w:t>AWaRe</w:t>
      </w:r>
      <w:proofErr w:type="spellEnd"/>
      <w:r w:rsidRPr="00A26326">
        <w:rPr>
          <w:rFonts w:ascii="Times New Roman" w:hAnsi="Times New Roman" w:cs="Times New Roman"/>
          <w:sz w:val="28"/>
          <w:szCs w:val="28"/>
          <w:lang w:val="ru-RU"/>
        </w:rPr>
        <w:t xml:space="preserve">. </w:t>
      </w:r>
    </w:p>
    <w:p w14:paraId="34E00F8C" w14:textId="77777777" w:rsidR="00AE09F2" w:rsidRPr="00A26326" w:rsidRDefault="00AE09F2" w:rsidP="000711BD">
      <w:pPr>
        <w:spacing w:after="0" w:line="240" w:lineRule="auto"/>
        <w:ind w:firstLine="567"/>
        <w:jc w:val="both"/>
        <w:rPr>
          <w:rFonts w:ascii="Times New Roman" w:hAnsi="Times New Roman" w:cs="Times New Roman"/>
          <w:sz w:val="28"/>
          <w:szCs w:val="28"/>
          <w:lang w:val="ru-RU"/>
        </w:rPr>
      </w:pPr>
    </w:p>
    <w:p w14:paraId="12C14095" w14:textId="677069DF" w:rsidR="003F5725" w:rsidRPr="00A26326" w:rsidRDefault="003F5725" w:rsidP="000711BD">
      <w:pPr>
        <w:spacing w:after="0" w:line="240" w:lineRule="auto"/>
        <w:ind w:firstLine="567"/>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Таким образом, исходя из полученных данных, можно сделать вывод, что проводимая антибиотикотерапия не соответствует рекомендациям ВОЗ, так как большее количество применяемых препаратов</w:t>
      </w:r>
      <w:r w:rsidR="00760C5D" w:rsidRPr="00A26326">
        <w:rPr>
          <w:rFonts w:ascii="Times New Roman" w:hAnsi="Times New Roman" w:cs="Times New Roman"/>
          <w:sz w:val="28"/>
          <w:szCs w:val="28"/>
          <w:lang w:val="ru-RU"/>
        </w:rPr>
        <w:t xml:space="preserve">, порядка </w:t>
      </w:r>
      <w:r w:rsidR="00A01D4F" w:rsidRPr="00A26326">
        <w:rPr>
          <w:rFonts w:ascii="Times New Roman" w:hAnsi="Times New Roman" w:cs="Times New Roman"/>
          <w:sz w:val="28"/>
          <w:szCs w:val="28"/>
          <w:lang w:val="ru-RU"/>
        </w:rPr>
        <w:t>60-65%</w:t>
      </w:r>
      <w:r w:rsidRPr="00A26326">
        <w:rPr>
          <w:rFonts w:ascii="Times New Roman" w:hAnsi="Times New Roman" w:cs="Times New Roman"/>
          <w:sz w:val="28"/>
          <w:szCs w:val="28"/>
          <w:lang w:val="ru-RU"/>
        </w:rPr>
        <w:t xml:space="preserve"> относятся к группе наблюдения</w:t>
      </w:r>
      <w:r w:rsidR="00A01D4F" w:rsidRPr="00A26326">
        <w:rPr>
          <w:rFonts w:ascii="Times New Roman" w:hAnsi="Times New Roman" w:cs="Times New Roman"/>
          <w:sz w:val="28"/>
          <w:szCs w:val="28"/>
          <w:lang w:val="ru-RU"/>
        </w:rPr>
        <w:t>, а не к группе доступа</w:t>
      </w:r>
      <w:r w:rsidRPr="00A26326">
        <w:rPr>
          <w:rFonts w:ascii="Times New Roman" w:hAnsi="Times New Roman" w:cs="Times New Roman"/>
          <w:sz w:val="28"/>
          <w:szCs w:val="28"/>
          <w:lang w:val="ru-RU"/>
        </w:rPr>
        <w:t>.</w:t>
      </w:r>
      <w:r w:rsidR="00C15C32">
        <w:rPr>
          <w:rFonts w:ascii="Times New Roman" w:hAnsi="Times New Roman" w:cs="Times New Roman"/>
          <w:sz w:val="28"/>
          <w:szCs w:val="28"/>
          <w:lang w:val="ru-RU"/>
        </w:rPr>
        <w:t xml:space="preserve"> </w:t>
      </w:r>
      <w:r w:rsidR="00AC3144">
        <w:rPr>
          <w:rFonts w:ascii="Times New Roman" w:hAnsi="Times New Roman" w:cs="Times New Roman"/>
          <w:sz w:val="28"/>
          <w:szCs w:val="28"/>
          <w:lang w:val="ru-RU"/>
        </w:rPr>
        <w:t xml:space="preserve">Имеется необходимость пересмотреть </w:t>
      </w:r>
      <w:r w:rsidR="00BA5833">
        <w:rPr>
          <w:rFonts w:ascii="Times New Roman" w:hAnsi="Times New Roman" w:cs="Times New Roman"/>
          <w:sz w:val="28"/>
          <w:szCs w:val="28"/>
          <w:lang w:val="ru-RU"/>
        </w:rPr>
        <w:t>перечень</w:t>
      </w:r>
      <w:r w:rsidR="00AC3144">
        <w:rPr>
          <w:rFonts w:ascii="Times New Roman" w:hAnsi="Times New Roman" w:cs="Times New Roman"/>
          <w:sz w:val="28"/>
          <w:szCs w:val="28"/>
          <w:lang w:val="ru-RU"/>
        </w:rPr>
        <w:t xml:space="preserve"> закупаемых лекарственных средств, в </w:t>
      </w:r>
      <w:r w:rsidR="00C15C32" w:rsidRPr="00A26326">
        <w:rPr>
          <w:rFonts w:ascii="Times New Roman" w:hAnsi="Times New Roman" w:cs="Times New Roman"/>
          <w:sz w:val="28"/>
          <w:szCs w:val="28"/>
          <w:lang w:val="ru-RU"/>
        </w:rPr>
        <w:t xml:space="preserve">частности </w:t>
      </w:r>
      <w:r w:rsidR="00FD35A1">
        <w:rPr>
          <w:rFonts w:ascii="Times New Roman" w:hAnsi="Times New Roman" w:cs="Times New Roman"/>
          <w:sz w:val="28"/>
          <w:szCs w:val="28"/>
          <w:lang w:val="ru-RU"/>
        </w:rPr>
        <w:t xml:space="preserve">таких </w:t>
      </w:r>
      <w:r w:rsidR="00C15C32" w:rsidRPr="00A26326">
        <w:rPr>
          <w:rFonts w:ascii="Times New Roman" w:hAnsi="Times New Roman" w:cs="Times New Roman"/>
          <w:sz w:val="28"/>
          <w:szCs w:val="28"/>
          <w:lang w:val="ru-RU"/>
        </w:rPr>
        <w:t>классов лекарственных средств</w:t>
      </w:r>
      <w:r w:rsidR="00FD35A1">
        <w:rPr>
          <w:rFonts w:ascii="Times New Roman" w:hAnsi="Times New Roman" w:cs="Times New Roman"/>
          <w:sz w:val="28"/>
          <w:szCs w:val="28"/>
          <w:lang w:val="ru-RU"/>
        </w:rPr>
        <w:t>, как</w:t>
      </w:r>
      <w:r w:rsidR="00C15C32" w:rsidRPr="00A26326">
        <w:rPr>
          <w:rFonts w:ascii="Times New Roman" w:hAnsi="Times New Roman" w:cs="Times New Roman"/>
          <w:sz w:val="28"/>
          <w:szCs w:val="28"/>
          <w:lang w:val="ru-RU"/>
        </w:rPr>
        <w:t xml:space="preserve"> Цефалоспорины 2-го </w:t>
      </w:r>
      <w:r w:rsidR="008B67ED">
        <w:rPr>
          <w:rFonts w:ascii="Times New Roman" w:hAnsi="Times New Roman" w:cs="Times New Roman"/>
          <w:sz w:val="28"/>
          <w:szCs w:val="28"/>
          <w:lang w:val="ru-RU"/>
        </w:rPr>
        <w:t xml:space="preserve">и 3-го поколения и </w:t>
      </w:r>
      <w:proofErr w:type="spellStart"/>
      <w:r w:rsidR="008B67ED">
        <w:rPr>
          <w:rFonts w:ascii="Times New Roman" w:hAnsi="Times New Roman" w:cs="Times New Roman"/>
          <w:sz w:val="28"/>
          <w:szCs w:val="28"/>
          <w:lang w:val="ru-RU"/>
        </w:rPr>
        <w:t>Фторхинолоны</w:t>
      </w:r>
      <w:proofErr w:type="spellEnd"/>
      <w:r w:rsidR="00FD35A1">
        <w:rPr>
          <w:rFonts w:ascii="Times New Roman" w:hAnsi="Times New Roman" w:cs="Times New Roman"/>
          <w:sz w:val="28"/>
          <w:szCs w:val="28"/>
          <w:lang w:val="ru-RU"/>
        </w:rPr>
        <w:t>.</w:t>
      </w:r>
    </w:p>
    <w:p w14:paraId="1AD75BFD" w14:textId="77777777" w:rsidR="003F5725" w:rsidRPr="00A26326" w:rsidRDefault="003F5725" w:rsidP="000711BD">
      <w:pPr>
        <w:spacing w:after="0" w:line="240" w:lineRule="auto"/>
        <w:ind w:firstLine="567"/>
        <w:jc w:val="both"/>
        <w:rPr>
          <w:rFonts w:ascii="Times New Roman" w:hAnsi="Times New Roman" w:cs="Times New Roman"/>
          <w:sz w:val="28"/>
          <w:szCs w:val="28"/>
          <w:lang w:val="ru-RU"/>
        </w:rPr>
      </w:pPr>
    </w:p>
    <w:p w14:paraId="273DD8A6" w14:textId="717B25EF" w:rsidR="00D31EA0" w:rsidRPr="00A26326" w:rsidRDefault="00D31EA0" w:rsidP="004F4D2A">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br w:type="page"/>
      </w:r>
    </w:p>
    <w:p w14:paraId="3052B3A9" w14:textId="49A3A534" w:rsidR="00D31EA0" w:rsidRPr="00A26326" w:rsidRDefault="00661652" w:rsidP="00036350">
      <w:pPr>
        <w:pStyle w:val="1"/>
        <w:jc w:val="center"/>
        <w:rPr>
          <w:lang w:val="ru-RU"/>
        </w:rPr>
      </w:pPr>
      <w:bookmarkStart w:id="19" w:name="_Toc137136311"/>
      <w:r w:rsidRPr="00A26326">
        <w:rPr>
          <w:lang w:val="ru-RU"/>
        </w:rPr>
        <w:lastRenderedPageBreak/>
        <w:t>ВЫВОДЫ</w:t>
      </w:r>
      <w:bookmarkEnd w:id="19"/>
    </w:p>
    <w:p w14:paraId="7E8D8535" w14:textId="77777777" w:rsidR="00123903" w:rsidRPr="00A26326" w:rsidRDefault="00123903" w:rsidP="00123903">
      <w:pPr>
        <w:spacing w:after="0" w:line="240" w:lineRule="auto"/>
        <w:ind w:firstLine="709"/>
        <w:jc w:val="both"/>
        <w:rPr>
          <w:rFonts w:ascii="Times New Roman" w:hAnsi="Times New Roman" w:cs="Times New Roman"/>
          <w:sz w:val="28"/>
          <w:szCs w:val="28"/>
          <w:lang w:val="ru-RU"/>
        </w:rPr>
      </w:pPr>
    </w:p>
    <w:p w14:paraId="29B74498" w14:textId="77777777" w:rsidR="00123903" w:rsidRPr="00A26326" w:rsidRDefault="00123903" w:rsidP="00BE59A8">
      <w:pPr>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На основании результатов проведенного исследования сделаны следующие выводы:</w:t>
      </w:r>
    </w:p>
    <w:p w14:paraId="26059D86" w14:textId="5C0FA5EB" w:rsidR="00123903" w:rsidRDefault="00123903" w:rsidP="00BE59A8">
      <w:pPr>
        <w:tabs>
          <w:tab w:val="left" w:pos="1134"/>
        </w:tabs>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1.</w:t>
      </w:r>
      <w:r w:rsidRPr="00A26326">
        <w:rPr>
          <w:rFonts w:ascii="Times New Roman" w:hAnsi="Times New Roman" w:cs="Times New Roman"/>
          <w:sz w:val="28"/>
          <w:szCs w:val="28"/>
          <w:lang w:val="ru-RU"/>
        </w:rPr>
        <w:tab/>
        <w:t xml:space="preserve">Внесение изменений в медикаментозную терапию COVID-19 в Республике Казахстан соответствуют международным рекомендациям, что </w:t>
      </w:r>
      <w:r w:rsidR="00BE59A8" w:rsidRPr="00A26326">
        <w:rPr>
          <w:rFonts w:ascii="Times New Roman" w:hAnsi="Times New Roman" w:cs="Times New Roman"/>
          <w:sz w:val="28"/>
          <w:szCs w:val="28"/>
          <w:lang w:val="ru-RU"/>
        </w:rPr>
        <w:t xml:space="preserve">подтверждается </w:t>
      </w:r>
      <w:r w:rsidR="00BA5833">
        <w:rPr>
          <w:rFonts w:ascii="Times New Roman" w:hAnsi="Times New Roman" w:cs="Times New Roman"/>
          <w:sz w:val="28"/>
          <w:szCs w:val="28"/>
          <w:lang w:val="ru-RU"/>
        </w:rPr>
        <w:t>определением перечня осно</w:t>
      </w:r>
      <w:r w:rsidR="00BA5833" w:rsidRPr="00A26326">
        <w:rPr>
          <w:rFonts w:ascii="Times New Roman" w:hAnsi="Times New Roman" w:cs="Times New Roman"/>
          <w:sz w:val="28"/>
          <w:szCs w:val="28"/>
          <w:lang w:val="ru-RU"/>
        </w:rPr>
        <w:t>в</w:t>
      </w:r>
      <w:r w:rsidR="00BA5833">
        <w:rPr>
          <w:rFonts w:ascii="Times New Roman" w:hAnsi="Times New Roman" w:cs="Times New Roman"/>
          <w:sz w:val="28"/>
          <w:szCs w:val="28"/>
          <w:lang w:val="ru-RU"/>
        </w:rPr>
        <w:t>ных лекарственных средств</w:t>
      </w:r>
      <w:r w:rsidR="00BA5833" w:rsidRPr="00A26326">
        <w:rPr>
          <w:rFonts w:ascii="Times New Roman" w:hAnsi="Times New Roman" w:cs="Times New Roman"/>
          <w:sz w:val="28"/>
          <w:szCs w:val="28"/>
          <w:lang w:val="ru-RU"/>
        </w:rPr>
        <w:t xml:space="preserve"> </w:t>
      </w:r>
      <w:r w:rsidR="00BA5833">
        <w:rPr>
          <w:rFonts w:ascii="Times New Roman" w:hAnsi="Times New Roman" w:cs="Times New Roman"/>
          <w:sz w:val="28"/>
          <w:szCs w:val="28"/>
          <w:lang w:val="ru-RU"/>
        </w:rPr>
        <w:t xml:space="preserve">и </w:t>
      </w:r>
      <w:r w:rsidR="00BE59A8" w:rsidRPr="00A26326">
        <w:rPr>
          <w:rFonts w:ascii="Times New Roman" w:hAnsi="Times New Roman" w:cs="Times New Roman"/>
          <w:sz w:val="28"/>
          <w:szCs w:val="28"/>
          <w:lang w:val="ru-RU"/>
        </w:rPr>
        <w:t>включением</w:t>
      </w:r>
      <w:r w:rsidRPr="00A26326">
        <w:rPr>
          <w:rFonts w:ascii="Times New Roman" w:hAnsi="Times New Roman" w:cs="Times New Roman"/>
          <w:sz w:val="28"/>
          <w:szCs w:val="28"/>
          <w:lang w:val="ru-RU"/>
        </w:rPr>
        <w:t xml:space="preserve"> в терапию противовирусных препаратов, таких как Ремдесивир и </w:t>
      </w:r>
      <w:proofErr w:type="spellStart"/>
      <w:r w:rsidRPr="00A26326">
        <w:rPr>
          <w:rFonts w:ascii="Times New Roman" w:hAnsi="Times New Roman" w:cs="Times New Roman"/>
          <w:sz w:val="28"/>
          <w:szCs w:val="28"/>
          <w:lang w:val="ru-RU"/>
        </w:rPr>
        <w:t>моноклональных</w:t>
      </w:r>
      <w:proofErr w:type="spellEnd"/>
      <w:r w:rsidRPr="00A26326">
        <w:rPr>
          <w:rFonts w:ascii="Times New Roman" w:hAnsi="Times New Roman" w:cs="Times New Roman"/>
          <w:sz w:val="28"/>
          <w:szCs w:val="28"/>
          <w:lang w:val="ru-RU"/>
        </w:rPr>
        <w:t xml:space="preserve"> антител, таких как Тоцилизумаб, а также исключением таких препаратов, как Лопинавир/Ритонавир и Фавипиравир, из-за неблагоприятной </w:t>
      </w:r>
      <w:proofErr w:type="spellStart"/>
      <w:r w:rsidRPr="00A26326">
        <w:rPr>
          <w:rFonts w:ascii="Times New Roman" w:hAnsi="Times New Roman" w:cs="Times New Roman"/>
          <w:sz w:val="28"/>
          <w:szCs w:val="28"/>
          <w:lang w:val="ru-RU"/>
        </w:rPr>
        <w:t>фармакодинамики</w:t>
      </w:r>
      <w:proofErr w:type="spellEnd"/>
      <w:r w:rsidRPr="00A26326">
        <w:rPr>
          <w:rFonts w:ascii="Times New Roman" w:hAnsi="Times New Roman" w:cs="Times New Roman"/>
          <w:sz w:val="28"/>
          <w:szCs w:val="28"/>
          <w:lang w:val="ru-RU"/>
        </w:rPr>
        <w:t xml:space="preserve"> и недостаточности данных об их эффективности. </w:t>
      </w:r>
      <w:r w:rsidR="00BA5833">
        <w:rPr>
          <w:rFonts w:ascii="Times New Roman" w:hAnsi="Times New Roman" w:cs="Times New Roman"/>
          <w:sz w:val="28"/>
          <w:szCs w:val="28"/>
          <w:lang w:val="ru-RU"/>
        </w:rPr>
        <w:t xml:space="preserve">Однако, внесение в КП такого препарата как </w:t>
      </w:r>
      <w:proofErr w:type="spellStart"/>
      <w:r w:rsidR="00BA5833" w:rsidRPr="00A26326">
        <w:rPr>
          <w:rFonts w:ascii="Times New Roman" w:hAnsi="Times New Roman" w:cs="Times New Roman"/>
          <w:sz w:val="28"/>
          <w:szCs w:val="28"/>
          <w:lang w:val="ru-RU"/>
        </w:rPr>
        <w:t>Казиривимаб</w:t>
      </w:r>
      <w:proofErr w:type="spellEnd"/>
      <w:r w:rsidR="00BA5833" w:rsidRPr="00A26326">
        <w:rPr>
          <w:rFonts w:ascii="Times New Roman" w:hAnsi="Times New Roman" w:cs="Times New Roman"/>
          <w:sz w:val="28"/>
          <w:szCs w:val="28"/>
          <w:lang w:val="ru-RU"/>
        </w:rPr>
        <w:t xml:space="preserve"> и </w:t>
      </w:r>
      <w:proofErr w:type="spellStart"/>
      <w:r w:rsidR="00BA5833" w:rsidRPr="00A26326">
        <w:rPr>
          <w:rFonts w:ascii="Times New Roman" w:hAnsi="Times New Roman" w:cs="Times New Roman"/>
          <w:sz w:val="28"/>
          <w:szCs w:val="28"/>
          <w:lang w:val="ru-RU"/>
        </w:rPr>
        <w:t>Имдевимаб</w:t>
      </w:r>
      <w:proofErr w:type="spellEnd"/>
      <w:r w:rsidR="00BA5833">
        <w:rPr>
          <w:rFonts w:ascii="Times New Roman" w:hAnsi="Times New Roman" w:cs="Times New Roman"/>
          <w:sz w:val="28"/>
          <w:szCs w:val="28"/>
          <w:lang w:val="ru-RU"/>
        </w:rPr>
        <w:t xml:space="preserve"> остается спорным в связи с недостаточностью данных об исследовании данного препарата.</w:t>
      </w:r>
    </w:p>
    <w:p w14:paraId="0E5E05A5" w14:textId="7E351661" w:rsidR="00BA5833" w:rsidRDefault="00BA5833" w:rsidP="00BA5833">
      <w:pPr>
        <w:numPr>
          <w:ilvl w:val="0"/>
          <w:numId w:val="8"/>
        </w:numPr>
        <w:tabs>
          <w:tab w:val="clear" w:pos="720"/>
          <w:tab w:val="num" w:pos="1134"/>
        </w:tabs>
        <w:spacing w:after="0" w:line="240" w:lineRule="auto"/>
        <w:ind w:left="0" w:firstLine="709"/>
        <w:jc w:val="both"/>
        <w:rPr>
          <w:rFonts w:ascii="Times New Roman" w:hAnsi="Times New Roman" w:cs="Times New Roman"/>
          <w:sz w:val="28"/>
          <w:szCs w:val="28"/>
          <w:lang w:val="ru-RU"/>
        </w:rPr>
      </w:pPr>
      <w:r w:rsidRPr="00BA5833">
        <w:rPr>
          <w:rFonts w:ascii="Times New Roman" w:hAnsi="Times New Roman" w:cs="Times New Roman"/>
          <w:sz w:val="28"/>
          <w:szCs w:val="28"/>
          <w:lang w:val="ru-RU"/>
        </w:rPr>
        <w:t>Из проведенного анализа</w:t>
      </w:r>
      <w:r>
        <w:rPr>
          <w:rFonts w:ascii="Times New Roman" w:hAnsi="Times New Roman" w:cs="Times New Roman"/>
          <w:sz w:val="28"/>
          <w:szCs w:val="28"/>
          <w:lang w:val="ru-RU"/>
        </w:rPr>
        <w:t xml:space="preserve"> прямых затрат «стоимости болезни»</w:t>
      </w:r>
      <w:r w:rsidRPr="00BA5833">
        <w:rPr>
          <w:rFonts w:ascii="Times New Roman" w:hAnsi="Times New Roman" w:cs="Times New Roman"/>
          <w:sz w:val="28"/>
          <w:szCs w:val="28"/>
          <w:lang w:val="ru-RU"/>
        </w:rPr>
        <w:t xml:space="preserve"> следует, что стоимость медикаментозной терапии для лечения коронавирусной инфекции на второй год пандемии выросла практически в 2,7 раз, увеличившись с 52 828 тенге до 147 754,9 тенге. Это объясняется не только повышением цен на препараты в целом, например, по данным финансовой службы медицинской организации стоимость ЛС Преднизолон выросла в 1,5 раза с 42,41 тенге за ампулу до 62,21 тенге, но и с широким использованием этиотропной терапии. Однако, за указанный период тарифы на медицинские услуги в рамках ГОБМП и (или) в системе ОСМС не изменены, и в связи с ростом стоимости лекарственных средств необходимо пересмотреть нынешние тарифы с учетом инфляции и роста цена.</w:t>
      </w:r>
    </w:p>
    <w:p w14:paraId="0E9A714E" w14:textId="44560C0D" w:rsidR="00BA5833" w:rsidRDefault="001004E7" w:rsidP="00BA5833">
      <w:pPr>
        <w:spacing w:after="0" w:line="240" w:lineRule="auto"/>
        <w:ind w:firstLine="709"/>
        <w:jc w:val="both"/>
        <w:rPr>
          <w:rFonts w:ascii="Times New Roman" w:hAnsi="Times New Roman" w:cs="Times New Roman"/>
          <w:sz w:val="28"/>
          <w:szCs w:val="28"/>
          <w:lang w:val="ru-RU"/>
        </w:rPr>
      </w:pPr>
      <w:r w:rsidRPr="001004E7">
        <w:rPr>
          <w:rFonts w:ascii="Times New Roman" w:hAnsi="Times New Roman" w:cs="Times New Roman"/>
          <w:sz w:val="28"/>
          <w:szCs w:val="28"/>
          <w:lang w:val="ru-RU"/>
        </w:rPr>
        <w:t xml:space="preserve">По данным анализа потребления ЛС по методологии </w:t>
      </w:r>
      <w:r w:rsidRPr="001004E7">
        <w:rPr>
          <w:rFonts w:ascii="Times New Roman" w:hAnsi="Times New Roman" w:cs="Times New Roman"/>
          <w:sz w:val="28"/>
          <w:szCs w:val="28"/>
        </w:rPr>
        <w:t>ATC</w:t>
      </w:r>
      <w:r w:rsidRPr="001004E7">
        <w:rPr>
          <w:rFonts w:ascii="Times New Roman" w:hAnsi="Times New Roman" w:cs="Times New Roman"/>
          <w:sz w:val="28"/>
          <w:szCs w:val="28"/>
          <w:lang w:val="ru-RU"/>
        </w:rPr>
        <w:t>/</w:t>
      </w:r>
      <w:r w:rsidRPr="001004E7">
        <w:rPr>
          <w:rFonts w:ascii="Times New Roman" w:hAnsi="Times New Roman" w:cs="Times New Roman"/>
          <w:sz w:val="28"/>
          <w:szCs w:val="28"/>
        </w:rPr>
        <w:t>DDD</w:t>
      </w:r>
      <w:r w:rsidRPr="001004E7">
        <w:rPr>
          <w:rFonts w:ascii="Times New Roman" w:hAnsi="Times New Roman" w:cs="Times New Roman"/>
          <w:sz w:val="28"/>
          <w:szCs w:val="28"/>
          <w:lang w:val="ru-RU"/>
        </w:rPr>
        <w:t xml:space="preserve"> можно сделать вывод о росте применения лекарственных средств на уровне в 1,1-1,6 раз в 2021 году по сравнению с 2020 годом.</w:t>
      </w:r>
      <w:r w:rsidR="00BA5833" w:rsidRPr="00A26326">
        <w:rPr>
          <w:rFonts w:ascii="Times New Roman" w:hAnsi="Times New Roman" w:cs="Times New Roman"/>
          <w:sz w:val="28"/>
          <w:szCs w:val="28"/>
          <w:lang w:val="ru-RU"/>
        </w:rPr>
        <w:t xml:space="preserve"> В частности, увеличение использования антикоагулянтов прямого действия, низкомолекулярного гепарина и пероральных а</w:t>
      </w:r>
      <w:r w:rsidR="00BA5833">
        <w:rPr>
          <w:rFonts w:ascii="Times New Roman" w:hAnsi="Times New Roman" w:cs="Times New Roman"/>
          <w:sz w:val="28"/>
          <w:szCs w:val="28"/>
          <w:lang w:val="ru-RU"/>
        </w:rPr>
        <w:t xml:space="preserve">нтикоагулянтов и </w:t>
      </w:r>
      <w:proofErr w:type="spellStart"/>
      <w:r w:rsidR="00BA5833">
        <w:rPr>
          <w:rFonts w:ascii="Times New Roman" w:hAnsi="Times New Roman" w:cs="Times New Roman"/>
          <w:sz w:val="28"/>
          <w:szCs w:val="28"/>
          <w:lang w:val="ru-RU"/>
        </w:rPr>
        <w:t>антиагрегантов</w:t>
      </w:r>
      <w:proofErr w:type="spellEnd"/>
      <w:r w:rsidR="00BA5833">
        <w:rPr>
          <w:rFonts w:ascii="Times New Roman" w:hAnsi="Times New Roman" w:cs="Times New Roman"/>
          <w:sz w:val="28"/>
          <w:szCs w:val="28"/>
          <w:lang w:val="ru-RU"/>
        </w:rPr>
        <w:t xml:space="preserve"> и применения противовоспалительной терапии ЛС Ибупрофен.</w:t>
      </w:r>
    </w:p>
    <w:p w14:paraId="32EA00B6" w14:textId="5AB1976C" w:rsidR="00BA5833" w:rsidRPr="00BA5833" w:rsidRDefault="00BA5833" w:rsidP="00BA5833">
      <w:pPr>
        <w:spacing w:after="0" w:line="240" w:lineRule="auto"/>
        <w:ind w:firstLine="709"/>
        <w:jc w:val="both"/>
        <w:rPr>
          <w:rFonts w:ascii="Times New Roman" w:hAnsi="Times New Roman" w:cs="Times New Roman"/>
          <w:sz w:val="28"/>
          <w:szCs w:val="28"/>
          <w:lang w:val="ru-RU"/>
        </w:rPr>
      </w:pPr>
      <w:r w:rsidRPr="00BA5833">
        <w:rPr>
          <w:rFonts w:ascii="Times New Roman" w:hAnsi="Times New Roman" w:cs="Times New Roman"/>
          <w:sz w:val="28"/>
          <w:szCs w:val="28"/>
          <w:lang w:val="ru-RU"/>
        </w:rPr>
        <w:t>Исходя</w:t>
      </w:r>
      <w:r>
        <w:rPr>
          <w:rFonts w:ascii="Times New Roman" w:hAnsi="Times New Roman" w:cs="Times New Roman"/>
          <w:sz w:val="28"/>
          <w:szCs w:val="28"/>
          <w:lang w:val="ru-RU"/>
        </w:rPr>
        <w:t xml:space="preserve"> </w:t>
      </w:r>
      <w:r w:rsidRPr="00BA5833">
        <w:rPr>
          <w:rFonts w:ascii="Times New Roman" w:hAnsi="Times New Roman" w:cs="Times New Roman"/>
          <w:sz w:val="28"/>
          <w:szCs w:val="28"/>
          <w:lang w:val="ru-RU"/>
        </w:rPr>
        <w:t>из полученных данных</w:t>
      </w:r>
      <w:r>
        <w:rPr>
          <w:rFonts w:ascii="Times New Roman" w:hAnsi="Times New Roman" w:cs="Times New Roman"/>
          <w:sz w:val="28"/>
          <w:szCs w:val="28"/>
          <w:lang w:val="ru-RU"/>
        </w:rPr>
        <w:t xml:space="preserve"> анализа потребления антибактериальных препаратов по классификации </w:t>
      </w:r>
      <w:proofErr w:type="spellStart"/>
      <w:r>
        <w:rPr>
          <w:rFonts w:ascii="Times New Roman" w:hAnsi="Times New Roman" w:cs="Times New Roman"/>
          <w:sz w:val="28"/>
          <w:szCs w:val="28"/>
        </w:rPr>
        <w:t>AWaRe</w:t>
      </w:r>
      <w:proofErr w:type="spellEnd"/>
      <w:r w:rsidRPr="00BA5833">
        <w:rPr>
          <w:rFonts w:ascii="Times New Roman" w:hAnsi="Times New Roman" w:cs="Times New Roman"/>
          <w:sz w:val="28"/>
          <w:szCs w:val="28"/>
          <w:lang w:val="ru-RU"/>
        </w:rPr>
        <w:t xml:space="preserve">, можно сделать </w:t>
      </w:r>
      <w:r w:rsidR="001004E7">
        <w:rPr>
          <w:rFonts w:ascii="Times New Roman" w:hAnsi="Times New Roman" w:cs="Times New Roman"/>
          <w:sz w:val="28"/>
          <w:szCs w:val="28"/>
          <w:lang w:val="ru-RU"/>
        </w:rPr>
        <w:t>заключение</w:t>
      </w:r>
      <w:r w:rsidRPr="00BA5833">
        <w:rPr>
          <w:rFonts w:ascii="Times New Roman" w:hAnsi="Times New Roman" w:cs="Times New Roman"/>
          <w:sz w:val="28"/>
          <w:szCs w:val="28"/>
          <w:lang w:val="ru-RU"/>
        </w:rPr>
        <w:t xml:space="preserve">, что проводимая антибиотикотерапия не соответствует рекомендациям ВОЗ, так как большее количество применяемых препаратов, порядка 60-65% относятся к группе наблюдения, а не к группе доступа. Имеется необходимость пересмотреть перечень закупаемых лекарственных средств, в частности таких классов лекарственных средств, как Цефалоспорины 2-го и 3-го поколения и </w:t>
      </w:r>
      <w:proofErr w:type="spellStart"/>
      <w:r w:rsidRPr="00BA5833">
        <w:rPr>
          <w:rFonts w:ascii="Times New Roman" w:hAnsi="Times New Roman" w:cs="Times New Roman"/>
          <w:sz w:val="28"/>
          <w:szCs w:val="28"/>
          <w:lang w:val="ru-RU"/>
        </w:rPr>
        <w:t>Фторхинолоны</w:t>
      </w:r>
      <w:proofErr w:type="spellEnd"/>
      <w:r w:rsidRPr="00BA5833">
        <w:rPr>
          <w:rFonts w:ascii="Times New Roman" w:hAnsi="Times New Roman" w:cs="Times New Roman"/>
          <w:sz w:val="28"/>
          <w:szCs w:val="28"/>
          <w:lang w:val="ru-RU"/>
        </w:rPr>
        <w:t>.</w:t>
      </w:r>
    </w:p>
    <w:p w14:paraId="42D12601" w14:textId="77777777" w:rsidR="00BE59A8" w:rsidRPr="00A26326" w:rsidRDefault="00BE59A8" w:rsidP="00BE59A8">
      <w:pPr>
        <w:pStyle w:val="af2"/>
        <w:numPr>
          <w:ilvl w:val="0"/>
          <w:numId w:val="8"/>
        </w:numPr>
        <w:tabs>
          <w:tab w:val="clear" w:pos="720"/>
          <w:tab w:val="num" w:pos="1134"/>
        </w:tabs>
        <w:spacing w:after="0" w:line="240" w:lineRule="auto"/>
        <w:ind w:left="0"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Для совершенствования механизмов закупа лекарственных средств для стационарного лечения, предлагается:</w:t>
      </w:r>
    </w:p>
    <w:p w14:paraId="519F9A12" w14:textId="35F9A77D" w:rsidR="00FD02B8" w:rsidRPr="00A26326" w:rsidRDefault="00B36733" w:rsidP="00125A2B">
      <w:pPr>
        <w:pStyle w:val="af2"/>
        <w:numPr>
          <w:ilvl w:val="0"/>
          <w:numId w:val="9"/>
        </w:numPr>
        <w:tabs>
          <w:tab w:val="left" w:pos="1134"/>
        </w:tabs>
        <w:spacing w:after="0" w:line="240" w:lineRule="auto"/>
        <w:ind w:left="0" w:firstLine="709"/>
        <w:jc w:val="both"/>
        <w:rPr>
          <w:rFonts w:ascii="Times New Roman" w:hAnsi="Times New Roman" w:cs="Times New Roman"/>
          <w:sz w:val="28"/>
          <w:szCs w:val="28"/>
          <w:lang w:val="ru-RU"/>
        </w:rPr>
      </w:pPr>
      <w:r w:rsidRPr="00B36733">
        <w:rPr>
          <w:rFonts w:ascii="Times New Roman" w:hAnsi="Times New Roman" w:cs="Times New Roman"/>
          <w:sz w:val="28"/>
          <w:szCs w:val="28"/>
          <w:lang w:val="ru-RU"/>
        </w:rPr>
        <w:t>При формировании перечня ЛС для закупа п</w:t>
      </w:r>
      <w:r w:rsidR="00D03C4A" w:rsidRPr="00B36733">
        <w:rPr>
          <w:rFonts w:ascii="Times New Roman" w:hAnsi="Times New Roman" w:cs="Times New Roman"/>
          <w:sz w:val="28"/>
          <w:szCs w:val="28"/>
          <w:lang w:val="ru-RU"/>
        </w:rPr>
        <w:t>ров</w:t>
      </w:r>
      <w:r w:rsidRPr="00B36733">
        <w:rPr>
          <w:rFonts w:ascii="Times New Roman" w:hAnsi="Times New Roman" w:cs="Times New Roman"/>
          <w:sz w:val="28"/>
          <w:szCs w:val="28"/>
          <w:lang w:val="ru-RU"/>
        </w:rPr>
        <w:t>одить</w:t>
      </w:r>
      <w:r w:rsidR="00D03C4A" w:rsidRPr="00B36733">
        <w:rPr>
          <w:rFonts w:ascii="Times New Roman" w:hAnsi="Times New Roman" w:cs="Times New Roman"/>
          <w:sz w:val="28"/>
          <w:szCs w:val="28"/>
          <w:lang w:val="ru-RU"/>
        </w:rPr>
        <w:t xml:space="preserve"> анализ </w:t>
      </w:r>
      <w:r w:rsidRPr="00B36733">
        <w:rPr>
          <w:rFonts w:ascii="Times New Roman" w:hAnsi="Times New Roman" w:cs="Times New Roman"/>
          <w:sz w:val="28"/>
          <w:szCs w:val="28"/>
          <w:lang w:val="ru-RU"/>
        </w:rPr>
        <w:t xml:space="preserve">фактического </w:t>
      </w:r>
      <w:r w:rsidR="00D03C4A" w:rsidRPr="00B36733">
        <w:rPr>
          <w:rFonts w:ascii="Times New Roman" w:hAnsi="Times New Roman" w:cs="Times New Roman"/>
          <w:sz w:val="28"/>
          <w:szCs w:val="28"/>
          <w:lang w:val="ru-RU"/>
        </w:rPr>
        <w:t xml:space="preserve">наличия лекарственных средств для лечения коронавирусной инфекции, </w:t>
      </w:r>
      <w:r w:rsidRPr="00B36733">
        <w:rPr>
          <w:rFonts w:ascii="Times New Roman" w:hAnsi="Times New Roman" w:cs="Times New Roman"/>
          <w:sz w:val="28"/>
          <w:szCs w:val="28"/>
          <w:lang w:val="ru-RU"/>
        </w:rPr>
        <w:t xml:space="preserve">на постоянной основе проводить анализ потребления лекарственных средств, в случае наблюдения тенденции к уменьшению потребления препаратов </w:t>
      </w:r>
      <w:r w:rsidRPr="00B36733">
        <w:rPr>
          <w:rFonts w:ascii="Times New Roman" w:hAnsi="Times New Roman" w:cs="Times New Roman"/>
          <w:sz w:val="28"/>
          <w:szCs w:val="28"/>
          <w:lang w:val="ru-RU"/>
        </w:rPr>
        <w:lastRenderedPageBreak/>
        <w:t xml:space="preserve">необходимо сократить количество закупаемых лекарственных средств, а также </w:t>
      </w:r>
      <w:r w:rsidR="00D03C4A" w:rsidRPr="00B36733">
        <w:rPr>
          <w:rFonts w:ascii="Times New Roman" w:hAnsi="Times New Roman" w:cs="Times New Roman"/>
          <w:sz w:val="28"/>
          <w:szCs w:val="28"/>
          <w:lang w:val="ru-RU"/>
        </w:rPr>
        <w:t xml:space="preserve">не допускать назначение препаратов одной группы для </w:t>
      </w:r>
      <w:r w:rsidR="00313E40" w:rsidRPr="00B36733">
        <w:rPr>
          <w:rFonts w:ascii="Times New Roman" w:hAnsi="Times New Roman" w:cs="Times New Roman"/>
          <w:sz w:val="28"/>
          <w:szCs w:val="28"/>
          <w:lang w:val="ru-RU"/>
        </w:rPr>
        <w:t xml:space="preserve">обеспечения принципов рационального применения лекарственных средств.  </w:t>
      </w:r>
    </w:p>
    <w:p w14:paraId="15B396D5" w14:textId="6603BC24" w:rsidR="00BE59A8" w:rsidRDefault="009A1773" w:rsidP="00856496">
      <w:pPr>
        <w:pStyle w:val="af2"/>
        <w:numPr>
          <w:ilvl w:val="0"/>
          <w:numId w:val="9"/>
        </w:numPr>
        <w:tabs>
          <w:tab w:val="left" w:pos="1134"/>
        </w:tabs>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Использовать данные по антибиотикорезистентности</w:t>
      </w:r>
      <w:r w:rsidR="00FD02B8">
        <w:rPr>
          <w:rFonts w:ascii="Times New Roman" w:hAnsi="Times New Roman" w:cs="Times New Roman"/>
          <w:sz w:val="28"/>
          <w:szCs w:val="28"/>
          <w:lang w:val="ru-RU"/>
        </w:rPr>
        <w:t xml:space="preserve"> </w:t>
      </w:r>
      <w:r>
        <w:rPr>
          <w:rFonts w:ascii="Times New Roman" w:hAnsi="Times New Roman" w:cs="Times New Roman"/>
          <w:sz w:val="28"/>
          <w:szCs w:val="28"/>
          <w:lang w:val="ru-RU"/>
        </w:rPr>
        <w:t>при формировании</w:t>
      </w:r>
      <w:r w:rsidR="00856496" w:rsidRPr="00A26326">
        <w:rPr>
          <w:rFonts w:ascii="Times New Roman" w:hAnsi="Times New Roman" w:cs="Times New Roman"/>
          <w:sz w:val="28"/>
          <w:szCs w:val="28"/>
          <w:lang w:val="ru-RU"/>
        </w:rPr>
        <w:t xml:space="preserve"> </w:t>
      </w:r>
      <w:r w:rsidR="00AD7213" w:rsidRPr="00A26326">
        <w:rPr>
          <w:rFonts w:ascii="Times New Roman" w:hAnsi="Times New Roman" w:cs="Times New Roman"/>
          <w:sz w:val="28"/>
          <w:szCs w:val="28"/>
          <w:lang w:val="ru-RU"/>
        </w:rPr>
        <w:t>перечня</w:t>
      </w:r>
      <w:r w:rsidR="00856496" w:rsidRPr="00A26326">
        <w:rPr>
          <w:rFonts w:ascii="Times New Roman" w:hAnsi="Times New Roman" w:cs="Times New Roman"/>
          <w:sz w:val="28"/>
          <w:szCs w:val="28"/>
          <w:lang w:val="ru-RU"/>
        </w:rPr>
        <w:t xml:space="preserve"> закупаемых антибактериальных препаратов, снизить назначение препаратов из группы Наблюдения, в частности классов лекарственных средств Цефалоспорины 2-го </w:t>
      </w:r>
      <w:r w:rsidR="00FD02B8">
        <w:rPr>
          <w:rFonts w:ascii="Times New Roman" w:hAnsi="Times New Roman" w:cs="Times New Roman"/>
          <w:sz w:val="28"/>
          <w:szCs w:val="28"/>
          <w:lang w:val="ru-RU"/>
        </w:rPr>
        <w:t xml:space="preserve">и 3-го поколения, </w:t>
      </w:r>
      <w:proofErr w:type="spellStart"/>
      <w:r w:rsidR="00FD02B8">
        <w:rPr>
          <w:rFonts w:ascii="Times New Roman" w:hAnsi="Times New Roman" w:cs="Times New Roman"/>
          <w:sz w:val="28"/>
          <w:szCs w:val="28"/>
          <w:lang w:val="ru-RU"/>
        </w:rPr>
        <w:t>Фторхинолоны</w:t>
      </w:r>
      <w:proofErr w:type="spellEnd"/>
      <w:r w:rsidR="00FD02B8">
        <w:rPr>
          <w:rFonts w:ascii="Times New Roman" w:hAnsi="Times New Roman" w:cs="Times New Roman"/>
          <w:sz w:val="28"/>
          <w:szCs w:val="28"/>
          <w:lang w:val="ru-RU"/>
        </w:rPr>
        <w:t>, за счет ограничения закупа антибактериальных препаратов одной клинико-фармакологической и фармакотерапевтической группы</w:t>
      </w:r>
      <w:r w:rsidR="00856496" w:rsidRPr="00A26326">
        <w:rPr>
          <w:rFonts w:ascii="Times New Roman" w:hAnsi="Times New Roman" w:cs="Times New Roman"/>
          <w:sz w:val="28"/>
          <w:szCs w:val="28"/>
          <w:lang w:val="ru-RU"/>
        </w:rPr>
        <w:t>.</w:t>
      </w:r>
    </w:p>
    <w:p w14:paraId="1114EF32" w14:textId="5A894C06" w:rsidR="00FD02B8" w:rsidRPr="004A5ED5" w:rsidRDefault="00FD02B8" w:rsidP="004A5ED5">
      <w:pPr>
        <w:pStyle w:val="af2"/>
        <w:numPr>
          <w:ilvl w:val="0"/>
          <w:numId w:val="9"/>
        </w:numPr>
        <w:tabs>
          <w:tab w:val="left" w:pos="1134"/>
        </w:tabs>
        <w:spacing w:after="0" w:line="240" w:lineRule="auto"/>
        <w:ind w:left="0" w:firstLine="709"/>
        <w:jc w:val="both"/>
        <w:rPr>
          <w:rFonts w:ascii="Times New Roman" w:hAnsi="Times New Roman" w:cs="Times New Roman"/>
          <w:sz w:val="28"/>
          <w:szCs w:val="28"/>
          <w:lang w:val="ru-RU"/>
        </w:rPr>
      </w:pPr>
      <w:r w:rsidRPr="004A5ED5">
        <w:rPr>
          <w:rFonts w:ascii="Times New Roman" w:hAnsi="Times New Roman" w:cs="Times New Roman"/>
          <w:sz w:val="28"/>
          <w:szCs w:val="28"/>
          <w:lang w:val="ru-RU"/>
        </w:rPr>
        <w:t>Направить предложение в Министерство здравоохранения Республики Казахстан</w:t>
      </w:r>
      <w:r w:rsidR="009A1773">
        <w:rPr>
          <w:rFonts w:ascii="Times New Roman" w:hAnsi="Times New Roman" w:cs="Times New Roman"/>
          <w:sz w:val="28"/>
          <w:szCs w:val="28"/>
          <w:lang w:val="ru-RU"/>
        </w:rPr>
        <w:t xml:space="preserve"> и Фонд обязательного медицинского страхования</w:t>
      </w:r>
      <w:r w:rsidRPr="004A5ED5">
        <w:rPr>
          <w:rFonts w:ascii="Times New Roman" w:hAnsi="Times New Roman" w:cs="Times New Roman"/>
          <w:sz w:val="28"/>
          <w:szCs w:val="28"/>
          <w:lang w:val="ru-RU"/>
        </w:rPr>
        <w:t xml:space="preserve"> </w:t>
      </w:r>
      <w:r w:rsidR="00D03C4A" w:rsidRPr="004A5ED5">
        <w:rPr>
          <w:rFonts w:ascii="Times New Roman" w:hAnsi="Times New Roman" w:cs="Times New Roman"/>
          <w:sz w:val="28"/>
          <w:szCs w:val="28"/>
          <w:lang w:val="ru-RU"/>
        </w:rPr>
        <w:t>о пересмотре</w:t>
      </w:r>
      <w:r w:rsidRPr="004A5ED5">
        <w:rPr>
          <w:rFonts w:ascii="Times New Roman" w:hAnsi="Times New Roman" w:cs="Times New Roman"/>
          <w:sz w:val="28"/>
          <w:szCs w:val="28"/>
          <w:lang w:val="ru-RU"/>
        </w:rPr>
        <w:t xml:space="preserve"> тарифов на медицинские услуги в рамках ГОБМП и (или) в системе ОСМС для лечения коронавирусной инфекции</w:t>
      </w:r>
      <w:r w:rsidR="00D03C4A" w:rsidRPr="004A5ED5">
        <w:rPr>
          <w:rFonts w:ascii="Times New Roman" w:hAnsi="Times New Roman" w:cs="Times New Roman"/>
          <w:sz w:val="28"/>
          <w:szCs w:val="28"/>
          <w:lang w:val="ru-RU"/>
        </w:rPr>
        <w:t xml:space="preserve"> согласно приказа</w:t>
      </w:r>
      <w:r w:rsidRPr="004A5ED5">
        <w:rPr>
          <w:rFonts w:ascii="Times New Roman" w:hAnsi="Times New Roman" w:cs="Times New Roman"/>
          <w:sz w:val="28"/>
          <w:szCs w:val="28"/>
          <w:lang w:val="ru-RU"/>
        </w:rPr>
        <w:t xml:space="preserve"> </w:t>
      </w:r>
      <w:r w:rsidR="004A5ED5" w:rsidRPr="004A5ED5">
        <w:rPr>
          <w:rFonts w:ascii="Times New Roman" w:hAnsi="Times New Roman" w:cs="Times New Roman"/>
          <w:sz w:val="28"/>
          <w:szCs w:val="28"/>
          <w:lang w:val="ru-RU"/>
        </w:rPr>
        <w:t xml:space="preserve">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w:t>
      </w:r>
      <w:r w:rsidRPr="004A5ED5">
        <w:rPr>
          <w:rFonts w:ascii="Times New Roman" w:hAnsi="Times New Roman" w:cs="Times New Roman"/>
          <w:sz w:val="28"/>
          <w:szCs w:val="28"/>
          <w:lang w:val="ru-RU"/>
        </w:rPr>
        <w:t xml:space="preserve">с учетом </w:t>
      </w:r>
      <w:r w:rsidR="00D03C4A" w:rsidRPr="004A5ED5">
        <w:rPr>
          <w:rFonts w:ascii="Times New Roman" w:hAnsi="Times New Roman" w:cs="Times New Roman"/>
          <w:sz w:val="28"/>
          <w:szCs w:val="28"/>
          <w:lang w:val="ru-RU"/>
        </w:rPr>
        <w:t>роста стоимости лекарственных средств, используемых для лечения.</w:t>
      </w:r>
    </w:p>
    <w:p w14:paraId="57D8C6D6" w14:textId="4B32024C" w:rsidR="00BE59A8" w:rsidRPr="00A26326" w:rsidRDefault="00BE59A8" w:rsidP="00BE59A8">
      <w:pPr>
        <w:pStyle w:val="af2"/>
        <w:spacing w:after="0" w:line="240" w:lineRule="auto"/>
        <w:jc w:val="both"/>
        <w:rPr>
          <w:rFonts w:ascii="Times New Roman" w:hAnsi="Times New Roman" w:cs="Times New Roman"/>
          <w:sz w:val="28"/>
          <w:szCs w:val="28"/>
          <w:lang w:val="ru-RU"/>
        </w:rPr>
      </w:pPr>
    </w:p>
    <w:p w14:paraId="54221578" w14:textId="6EBED4A3" w:rsidR="00123903" w:rsidRPr="00A26326" w:rsidRDefault="00123903" w:rsidP="00D31EA0">
      <w:pPr>
        <w:spacing w:after="0" w:line="240" w:lineRule="auto"/>
        <w:ind w:firstLine="709"/>
        <w:jc w:val="center"/>
        <w:rPr>
          <w:rFonts w:ascii="Times New Roman" w:hAnsi="Times New Roman" w:cs="Times New Roman"/>
          <w:b/>
          <w:sz w:val="28"/>
          <w:szCs w:val="28"/>
          <w:lang w:val="ru-RU"/>
        </w:rPr>
      </w:pPr>
      <w:r w:rsidRPr="00A26326">
        <w:rPr>
          <w:rFonts w:ascii="Times New Roman" w:hAnsi="Times New Roman" w:cs="Times New Roman"/>
          <w:b/>
          <w:sz w:val="28"/>
          <w:szCs w:val="28"/>
          <w:lang w:val="ru-RU"/>
        </w:rPr>
        <w:br w:type="page"/>
      </w:r>
    </w:p>
    <w:p w14:paraId="4078EB28" w14:textId="79E23053" w:rsidR="00123903" w:rsidRPr="00A26326" w:rsidRDefault="00123903" w:rsidP="00036350">
      <w:pPr>
        <w:pStyle w:val="1"/>
        <w:jc w:val="center"/>
        <w:rPr>
          <w:lang w:val="ru-RU"/>
        </w:rPr>
      </w:pPr>
      <w:bookmarkStart w:id="20" w:name="_Toc137136312"/>
      <w:r w:rsidRPr="00A26326">
        <w:rPr>
          <w:lang w:val="ru-RU"/>
        </w:rPr>
        <w:lastRenderedPageBreak/>
        <w:t>ЗАКЛЮЧЕНИЕ</w:t>
      </w:r>
      <w:bookmarkEnd w:id="20"/>
    </w:p>
    <w:p w14:paraId="61E622E7" w14:textId="77777777" w:rsidR="00E16F3B" w:rsidRPr="00A26326" w:rsidRDefault="00E16F3B" w:rsidP="00E16F3B">
      <w:pPr>
        <w:tabs>
          <w:tab w:val="left" w:pos="6408"/>
        </w:tabs>
        <w:spacing w:after="0" w:line="240" w:lineRule="auto"/>
        <w:ind w:firstLine="709"/>
        <w:jc w:val="both"/>
        <w:rPr>
          <w:rFonts w:ascii="Times New Roman" w:hAnsi="Times New Roman" w:cs="Times New Roman"/>
          <w:sz w:val="28"/>
          <w:szCs w:val="28"/>
          <w:lang w:val="ru-RU"/>
        </w:rPr>
      </w:pPr>
    </w:p>
    <w:p w14:paraId="616736EF" w14:textId="0FCA6211" w:rsidR="00E16F3B" w:rsidRPr="00A26326" w:rsidRDefault="00E16F3B" w:rsidP="00E16F3B">
      <w:pPr>
        <w:tabs>
          <w:tab w:val="left" w:pos="6408"/>
        </w:tabs>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Несмотря на то, что </w:t>
      </w:r>
      <w:r w:rsidR="00191C97" w:rsidRPr="00A26326">
        <w:rPr>
          <w:rFonts w:ascii="Times New Roman" w:hAnsi="Times New Roman" w:cs="Times New Roman"/>
          <w:sz w:val="28"/>
          <w:szCs w:val="28"/>
          <w:lang w:val="ru-RU"/>
        </w:rPr>
        <w:t xml:space="preserve">ВОЗ объявлено об отмене статуса пандемии для </w:t>
      </w:r>
      <w:r w:rsidR="00191C97" w:rsidRPr="00A26326">
        <w:rPr>
          <w:rFonts w:ascii="Times New Roman" w:hAnsi="Times New Roman" w:cs="Times New Roman"/>
          <w:sz w:val="28"/>
          <w:szCs w:val="28"/>
        </w:rPr>
        <w:t>COVID</w:t>
      </w:r>
      <w:r w:rsidR="00191C97" w:rsidRPr="00A26326">
        <w:rPr>
          <w:rFonts w:ascii="Times New Roman" w:hAnsi="Times New Roman" w:cs="Times New Roman"/>
          <w:sz w:val="28"/>
          <w:szCs w:val="28"/>
          <w:lang w:val="ru-RU"/>
        </w:rPr>
        <w:t>-19 и снятии статуса чрезвычайной ситуации в области здравоохранения, однако это не означает что коронавирусная инфекция перестала существовать и представлять опасность для здоровья человека [</w:t>
      </w:r>
      <w:r w:rsidR="00D4661E">
        <w:rPr>
          <w:rFonts w:ascii="Times New Roman" w:hAnsi="Times New Roman" w:cs="Times New Roman"/>
          <w:sz w:val="28"/>
          <w:szCs w:val="28"/>
          <w:lang w:val="ru-RU"/>
        </w:rPr>
        <w:t>82</w:t>
      </w:r>
      <w:r w:rsidR="00191C97" w:rsidRPr="00A26326">
        <w:rPr>
          <w:rFonts w:ascii="Times New Roman" w:hAnsi="Times New Roman" w:cs="Times New Roman"/>
          <w:sz w:val="28"/>
          <w:szCs w:val="28"/>
          <w:lang w:val="ru-RU"/>
        </w:rPr>
        <w:t>]</w:t>
      </w:r>
      <w:r w:rsidRPr="00A26326">
        <w:rPr>
          <w:rFonts w:ascii="Times New Roman" w:hAnsi="Times New Roman" w:cs="Times New Roman"/>
          <w:sz w:val="28"/>
          <w:szCs w:val="28"/>
          <w:lang w:val="ru-RU"/>
        </w:rPr>
        <w:t>.</w:t>
      </w:r>
      <w:r w:rsidR="00191C97" w:rsidRPr="00A26326">
        <w:rPr>
          <w:rFonts w:ascii="Times New Roman" w:hAnsi="Times New Roman" w:cs="Times New Roman"/>
          <w:sz w:val="28"/>
          <w:szCs w:val="28"/>
          <w:lang w:val="ru-RU"/>
        </w:rPr>
        <w:t xml:space="preserve"> </w:t>
      </w:r>
      <w:r w:rsidR="00D4661E">
        <w:rPr>
          <w:rFonts w:ascii="Times New Roman" w:hAnsi="Times New Roman" w:cs="Times New Roman"/>
          <w:sz w:val="28"/>
          <w:szCs w:val="28"/>
          <w:lang w:val="ru-RU"/>
        </w:rPr>
        <w:t>Следовательно</w:t>
      </w:r>
      <w:r w:rsidR="00191C97" w:rsidRPr="00A26326">
        <w:rPr>
          <w:rFonts w:ascii="Times New Roman" w:hAnsi="Times New Roman" w:cs="Times New Roman"/>
          <w:sz w:val="28"/>
          <w:szCs w:val="28"/>
          <w:lang w:val="ru-RU"/>
        </w:rPr>
        <w:t>, в медицинских организациях остается актуальным вопрос по закупу лекарственных средств для лечения, а также для улучшения качества оказываемых медицинских услуг.</w:t>
      </w:r>
    </w:p>
    <w:p w14:paraId="4FB34E35" w14:textId="5436AE71" w:rsidR="00E16F3B" w:rsidRPr="00A26326" w:rsidRDefault="00E16F3B" w:rsidP="00893D3D">
      <w:pPr>
        <w:tabs>
          <w:tab w:val="left" w:pos="6408"/>
        </w:tabs>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Основу мероприятий по улучшению качества использования лекарств составляют </w:t>
      </w:r>
      <w:proofErr w:type="spellStart"/>
      <w:r w:rsidRPr="00A26326">
        <w:rPr>
          <w:rFonts w:ascii="Times New Roman" w:hAnsi="Times New Roman" w:cs="Times New Roman"/>
          <w:sz w:val="28"/>
          <w:szCs w:val="28"/>
          <w:lang w:val="ru-RU"/>
        </w:rPr>
        <w:t>фармакоэпидемиологические</w:t>
      </w:r>
      <w:proofErr w:type="spellEnd"/>
      <w:r w:rsidRPr="00A26326">
        <w:rPr>
          <w:rFonts w:ascii="Times New Roman" w:hAnsi="Times New Roman" w:cs="Times New Roman"/>
          <w:sz w:val="28"/>
          <w:szCs w:val="28"/>
          <w:lang w:val="ru-RU"/>
        </w:rPr>
        <w:t xml:space="preserve"> и </w:t>
      </w:r>
      <w:proofErr w:type="spellStart"/>
      <w:r w:rsidRPr="00A26326">
        <w:rPr>
          <w:rFonts w:ascii="Times New Roman" w:hAnsi="Times New Roman" w:cs="Times New Roman"/>
          <w:sz w:val="28"/>
          <w:szCs w:val="28"/>
          <w:lang w:val="ru-RU"/>
        </w:rPr>
        <w:t>фармакоэкономические</w:t>
      </w:r>
      <w:proofErr w:type="spellEnd"/>
      <w:r w:rsidRPr="00A26326">
        <w:rPr>
          <w:rFonts w:ascii="Times New Roman" w:hAnsi="Times New Roman" w:cs="Times New Roman"/>
          <w:sz w:val="28"/>
          <w:szCs w:val="28"/>
          <w:lang w:val="ru-RU"/>
        </w:rPr>
        <w:t xml:space="preserve"> исследования. </w:t>
      </w:r>
      <w:proofErr w:type="spellStart"/>
      <w:r w:rsidRPr="00A26326">
        <w:rPr>
          <w:rFonts w:ascii="Times New Roman" w:hAnsi="Times New Roman" w:cs="Times New Roman"/>
          <w:sz w:val="28"/>
          <w:szCs w:val="28"/>
          <w:lang w:val="ru-RU"/>
        </w:rPr>
        <w:t>Фармакоэпидемиологические</w:t>
      </w:r>
      <w:proofErr w:type="spellEnd"/>
      <w:r w:rsidRPr="00A26326">
        <w:rPr>
          <w:rFonts w:ascii="Times New Roman" w:hAnsi="Times New Roman" w:cs="Times New Roman"/>
          <w:sz w:val="28"/>
          <w:szCs w:val="28"/>
          <w:lang w:val="ru-RU"/>
        </w:rPr>
        <w:t xml:space="preserve"> исследования являются инструментом для выявления проблем использования лекарств в учреждениях здравоохранения [29, 68, 69]. </w:t>
      </w:r>
      <w:proofErr w:type="spellStart"/>
      <w:r w:rsidRPr="00A26326">
        <w:rPr>
          <w:rFonts w:ascii="Times New Roman" w:hAnsi="Times New Roman" w:cs="Times New Roman"/>
          <w:sz w:val="28"/>
          <w:szCs w:val="28"/>
          <w:lang w:val="ru-RU"/>
        </w:rPr>
        <w:t>Фармакоэкономический</w:t>
      </w:r>
      <w:proofErr w:type="spellEnd"/>
      <w:r w:rsidRPr="00A26326">
        <w:rPr>
          <w:rFonts w:ascii="Times New Roman" w:hAnsi="Times New Roman" w:cs="Times New Roman"/>
          <w:sz w:val="28"/>
          <w:szCs w:val="28"/>
          <w:lang w:val="ru-RU"/>
        </w:rPr>
        <w:t xml:space="preserve"> анализ позволяет не только оценивать рациональность использования ресурсов здравоохранения, но и выбирать наиболее затратно- эффективные средства лекарственной терапии [13, 18, 67, 68].</w:t>
      </w:r>
    </w:p>
    <w:p w14:paraId="2CCC29DC" w14:textId="0A900437" w:rsidR="00E16F3B" w:rsidRPr="00A26326" w:rsidRDefault="00E16F3B" w:rsidP="00893D3D">
      <w:pPr>
        <w:tabs>
          <w:tab w:val="left" w:pos="6408"/>
        </w:tabs>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В связи с </w:t>
      </w:r>
      <w:r w:rsidR="00893D3D">
        <w:rPr>
          <w:rFonts w:ascii="Times New Roman" w:hAnsi="Times New Roman" w:cs="Times New Roman"/>
          <w:sz w:val="28"/>
          <w:szCs w:val="28"/>
          <w:lang w:val="ru-RU"/>
        </w:rPr>
        <w:t>чем</w:t>
      </w:r>
      <w:r w:rsidRPr="00A26326">
        <w:rPr>
          <w:rFonts w:ascii="Times New Roman" w:hAnsi="Times New Roman" w:cs="Times New Roman"/>
          <w:sz w:val="28"/>
          <w:szCs w:val="28"/>
          <w:lang w:val="ru-RU"/>
        </w:rPr>
        <w:t xml:space="preserve">, </w:t>
      </w:r>
      <w:r w:rsidR="00893D3D" w:rsidRPr="00A26326">
        <w:rPr>
          <w:rFonts w:ascii="Times New Roman" w:hAnsi="Times New Roman" w:cs="Times New Roman"/>
          <w:sz w:val="28"/>
          <w:szCs w:val="28"/>
          <w:lang w:val="ru-RU"/>
        </w:rPr>
        <w:t>проведенное исследование рациональности расходования бюджетных средств на закуп лекарств</w:t>
      </w:r>
      <w:r w:rsidR="00893D3D">
        <w:rPr>
          <w:rFonts w:ascii="Times New Roman" w:hAnsi="Times New Roman" w:cs="Times New Roman"/>
          <w:sz w:val="28"/>
          <w:szCs w:val="28"/>
          <w:lang w:val="ru-RU"/>
        </w:rPr>
        <w:t xml:space="preserve"> на базе Областной клинической больницы является</w:t>
      </w:r>
      <w:r w:rsidR="00893D3D" w:rsidRPr="00A26326">
        <w:rPr>
          <w:rFonts w:ascii="Times New Roman" w:hAnsi="Times New Roman" w:cs="Times New Roman"/>
          <w:sz w:val="28"/>
          <w:szCs w:val="28"/>
          <w:lang w:val="ru-RU"/>
        </w:rPr>
        <w:t xml:space="preserve"> </w:t>
      </w:r>
      <w:r w:rsidR="00191C97" w:rsidRPr="00A26326">
        <w:rPr>
          <w:rFonts w:ascii="Times New Roman" w:hAnsi="Times New Roman" w:cs="Times New Roman"/>
          <w:sz w:val="28"/>
          <w:szCs w:val="28"/>
          <w:lang w:val="ru-RU"/>
        </w:rPr>
        <w:t>актуальн</w:t>
      </w:r>
      <w:r w:rsidR="00893D3D">
        <w:rPr>
          <w:rFonts w:ascii="Times New Roman" w:hAnsi="Times New Roman" w:cs="Times New Roman"/>
          <w:sz w:val="28"/>
          <w:szCs w:val="28"/>
          <w:lang w:val="ru-RU"/>
        </w:rPr>
        <w:t>ым и может быть использовано как основа для других подобных исследований</w:t>
      </w:r>
      <w:r w:rsidRPr="00A26326">
        <w:rPr>
          <w:rFonts w:ascii="Times New Roman" w:hAnsi="Times New Roman" w:cs="Times New Roman"/>
          <w:sz w:val="28"/>
          <w:szCs w:val="28"/>
          <w:lang w:val="ru-RU"/>
        </w:rPr>
        <w:t>.</w:t>
      </w:r>
    </w:p>
    <w:p w14:paraId="12CD1969" w14:textId="4F9CAA27" w:rsidR="00191C97" w:rsidRPr="00A26326" w:rsidRDefault="00E16F3B" w:rsidP="00893D3D">
      <w:pPr>
        <w:tabs>
          <w:tab w:val="left" w:pos="6408"/>
        </w:tabs>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Целью настоящего исследования </w:t>
      </w:r>
      <w:r w:rsidR="00191C97" w:rsidRPr="00A26326">
        <w:rPr>
          <w:rFonts w:ascii="Times New Roman" w:hAnsi="Times New Roman" w:cs="Times New Roman"/>
          <w:sz w:val="28"/>
          <w:szCs w:val="28"/>
          <w:lang w:val="ru-RU"/>
        </w:rPr>
        <w:t>стала оптимизация использования лекарственных средств при оказании медицинской помощи пациентам с заболеванием коронавирусная инфекция COVID-19.</w:t>
      </w:r>
    </w:p>
    <w:p w14:paraId="2AB5A329" w14:textId="10AC420F" w:rsidR="00A26326" w:rsidRPr="00A26326" w:rsidRDefault="00191C97" w:rsidP="00893D3D">
      <w:pPr>
        <w:tabs>
          <w:tab w:val="left" w:pos="6408"/>
        </w:tabs>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Для достижения данной цели изучены</w:t>
      </w:r>
      <w:r w:rsidR="00893D3D">
        <w:rPr>
          <w:rFonts w:ascii="Times New Roman" w:hAnsi="Times New Roman" w:cs="Times New Roman"/>
          <w:sz w:val="28"/>
          <w:szCs w:val="28"/>
          <w:lang w:val="ru-RU"/>
        </w:rPr>
        <w:t xml:space="preserve"> клинические протокола</w:t>
      </w:r>
      <w:r w:rsidRPr="00A26326">
        <w:rPr>
          <w:rFonts w:ascii="Times New Roman" w:hAnsi="Times New Roman" w:cs="Times New Roman"/>
          <w:sz w:val="28"/>
          <w:szCs w:val="28"/>
          <w:lang w:val="ru-RU"/>
        </w:rPr>
        <w:t xml:space="preserve"> </w:t>
      </w:r>
      <w:r w:rsidR="00893D3D">
        <w:rPr>
          <w:rFonts w:ascii="Times New Roman" w:hAnsi="Times New Roman" w:cs="Times New Roman"/>
          <w:sz w:val="28"/>
          <w:szCs w:val="28"/>
          <w:lang w:val="ru-RU"/>
        </w:rPr>
        <w:t>в части медикаментозного лечения</w:t>
      </w:r>
      <w:r w:rsidRPr="00A26326">
        <w:rPr>
          <w:rFonts w:ascii="Times New Roman" w:hAnsi="Times New Roman" w:cs="Times New Roman"/>
          <w:sz w:val="28"/>
          <w:szCs w:val="28"/>
          <w:lang w:val="ru-RU"/>
        </w:rPr>
        <w:t xml:space="preserve"> коронавирусной инфекции у взрослых пациентов на стационарном уровне</w:t>
      </w:r>
      <w:r w:rsidR="00893D3D">
        <w:rPr>
          <w:rFonts w:ascii="Times New Roman" w:hAnsi="Times New Roman" w:cs="Times New Roman"/>
          <w:sz w:val="28"/>
          <w:szCs w:val="28"/>
          <w:lang w:val="ru-RU"/>
        </w:rPr>
        <w:t>, а также все внесенные изменения в данные рекомендации</w:t>
      </w:r>
      <w:r w:rsidRPr="00A26326">
        <w:rPr>
          <w:rFonts w:ascii="Times New Roman" w:hAnsi="Times New Roman" w:cs="Times New Roman"/>
          <w:sz w:val="28"/>
          <w:szCs w:val="28"/>
          <w:lang w:val="ru-RU"/>
        </w:rPr>
        <w:t>. Проведена оценка потребления лекарственных средств при оказании медицинской помощи пациентам с COVID-19 на базе КГП «Областная клиническая больница» УЗКО с применени</w:t>
      </w:r>
      <w:r w:rsidR="00A26326" w:rsidRPr="00A26326">
        <w:rPr>
          <w:rFonts w:ascii="Times New Roman" w:hAnsi="Times New Roman" w:cs="Times New Roman"/>
          <w:sz w:val="28"/>
          <w:szCs w:val="28"/>
          <w:lang w:val="ru-RU"/>
        </w:rPr>
        <w:t xml:space="preserve">ем </w:t>
      </w:r>
      <w:proofErr w:type="spellStart"/>
      <w:r w:rsidR="00A26326" w:rsidRPr="00A26326">
        <w:rPr>
          <w:rFonts w:ascii="Times New Roman" w:hAnsi="Times New Roman" w:cs="Times New Roman"/>
          <w:sz w:val="28"/>
          <w:szCs w:val="28"/>
          <w:lang w:val="ru-RU"/>
        </w:rPr>
        <w:t>фармакоэкономических</w:t>
      </w:r>
      <w:proofErr w:type="spellEnd"/>
      <w:r w:rsidR="00A26326" w:rsidRPr="00A26326">
        <w:rPr>
          <w:rFonts w:ascii="Times New Roman" w:hAnsi="Times New Roman" w:cs="Times New Roman"/>
          <w:sz w:val="28"/>
          <w:szCs w:val="28"/>
          <w:lang w:val="ru-RU"/>
        </w:rPr>
        <w:t xml:space="preserve"> методик, таких как, </w:t>
      </w:r>
      <w:r w:rsidRPr="00A26326">
        <w:rPr>
          <w:rFonts w:ascii="Times New Roman" w:hAnsi="Times New Roman" w:cs="Times New Roman"/>
          <w:sz w:val="28"/>
          <w:szCs w:val="28"/>
          <w:lang w:val="ru-RU"/>
        </w:rPr>
        <w:t>АТС/DDD</w:t>
      </w:r>
      <w:r w:rsidR="00A26326" w:rsidRPr="00A26326">
        <w:rPr>
          <w:rFonts w:ascii="Times New Roman" w:hAnsi="Times New Roman" w:cs="Times New Roman"/>
          <w:sz w:val="28"/>
          <w:szCs w:val="28"/>
          <w:lang w:val="ru-RU"/>
        </w:rPr>
        <w:t xml:space="preserve"> анализ</w:t>
      </w:r>
      <w:r w:rsidRPr="00A26326">
        <w:rPr>
          <w:rFonts w:ascii="Times New Roman" w:hAnsi="Times New Roman" w:cs="Times New Roman"/>
          <w:sz w:val="28"/>
          <w:szCs w:val="28"/>
          <w:lang w:val="ru-RU"/>
        </w:rPr>
        <w:t xml:space="preserve">, классификация </w:t>
      </w:r>
      <w:proofErr w:type="spellStart"/>
      <w:r w:rsidRPr="00A26326">
        <w:rPr>
          <w:rFonts w:ascii="Times New Roman" w:hAnsi="Times New Roman" w:cs="Times New Roman"/>
          <w:sz w:val="28"/>
          <w:szCs w:val="28"/>
          <w:lang w:val="ru-RU"/>
        </w:rPr>
        <w:t>AWa</w:t>
      </w:r>
      <w:r w:rsidR="00A26326" w:rsidRPr="00A26326">
        <w:rPr>
          <w:rFonts w:ascii="Times New Roman" w:hAnsi="Times New Roman" w:cs="Times New Roman"/>
          <w:sz w:val="28"/>
          <w:szCs w:val="28"/>
          <w:lang w:val="ru-RU"/>
        </w:rPr>
        <w:t>Re</w:t>
      </w:r>
      <w:proofErr w:type="spellEnd"/>
      <w:r w:rsidR="00A26326" w:rsidRPr="00A26326">
        <w:rPr>
          <w:rFonts w:ascii="Times New Roman" w:hAnsi="Times New Roman" w:cs="Times New Roman"/>
          <w:sz w:val="28"/>
          <w:szCs w:val="28"/>
          <w:lang w:val="ru-RU"/>
        </w:rPr>
        <w:t xml:space="preserve"> и анализ «Стоимость болезни». </w:t>
      </w:r>
    </w:p>
    <w:p w14:paraId="10193FAB" w14:textId="77777777" w:rsidR="00CA1B27" w:rsidRPr="00C76FEF" w:rsidRDefault="00CA1B27" w:rsidP="00CA1B27">
      <w:pPr>
        <w:tabs>
          <w:tab w:val="left" w:pos="6408"/>
        </w:tabs>
        <w:spacing w:after="0" w:line="240" w:lineRule="auto"/>
        <w:ind w:firstLine="709"/>
        <w:jc w:val="both"/>
        <w:rPr>
          <w:rFonts w:ascii="Times New Roman" w:hAnsi="Times New Roman" w:cs="Times New Roman"/>
          <w:sz w:val="28"/>
          <w:szCs w:val="28"/>
          <w:lang w:val="ru-RU"/>
        </w:rPr>
      </w:pPr>
      <w:r w:rsidRPr="00C76FEF">
        <w:rPr>
          <w:rFonts w:ascii="Times New Roman" w:hAnsi="Times New Roman" w:cs="Times New Roman"/>
          <w:sz w:val="28"/>
          <w:szCs w:val="28"/>
          <w:lang w:val="ru-RU"/>
        </w:rPr>
        <w:t>Ключевыми моментами внесения изменений</w:t>
      </w:r>
      <w:r>
        <w:rPr>
          <w:rFonts w:ascii="Times New Roman" w:hAnsi="Times New Roman" w:cs="Times New Roman"/>
          <w:sz w:val="28"/>
          <w:szCs w:val="28"/>
          <w:lang w:val="ru-RU"/>
        </w:rPr>
        <w:t xml:space="preserve"> КП в разделе медикаментозной терапии</w:t>
      </w:r>
      <w:r w:rsidRPr="00C76FEF">
        <w:rPr>
          <w:rFonts w:ascii="Times New Roman" w:hAnsi="Times New Roman" w:cs="Times New Roman"/>
          <w:sz w:val="28"/>
          <w:szCs w:val="28"/>
          <w:lang w:val="ru-RU"/>
        </w:rPr>
        <w:t xml:space="preserve"> является</w:t>
      </w:r>
      <w:r>
        <w:rPr>
          <w:rFonts w:ascii="Times New Roman" w:hAnsi="Times New Roman" w:cs="Times New Roman"/>
          <w:sz w:val="28"/>
          <w:szCs w:val="28"/>
          <w:lang w:val="ru-RU"/>
        </w:rPr>
        <w:t xml:space="preserve"> определение перечня основных лекарственных средств,</w:t>
      </w:r>
      <w:r w:rsidRPr="00C76FEF">
        <w:rPr>
          <w:rFonts w:ascii="Times New Roman" w:hAnsi="Times New Roman" w:cs="Times New Roman"/>
          <w:sz w:val="28"/>
          <w:szCs w:val="28"/>
          <w:lang w:val="ru-RU"/>
        </w:rPr>
        <w:t xml:space="preserve"> включение этиотропной (экспериментальной) терапи</w:t>
      </w:r>
      <w:r>
        <w:rPr>
          <w:rFonts w:ascii="Times New Roman" w:hAnsi="Times New Roman" w:cs="Times New Roman"/>
          <w:sz w:val="28"/>
          <w:szCs w:val="28"/>
          <w:lang w:val="ru-RU"/>
        </w:rPr>
        <w:t>и противовирусными препаратами Ремдесивир и в</w:t>
      </w:r>
      <w:r w:rsidRPr="00C76FEF">
        <w:rPr>
          <w:rFonts w:ascii="Times New Roman" w:hAnsi="Times New Roman" w:cs="Times New Roman"/>
          <w:sz w:val="28"/>
          <w:szCs w:val="28"/>
          <w:lang w:val="ru-RU"/>
        </w:rPr>
        <w:t xml:space="preserve">ключение в КП препарата на основе </w:t>
      </w:r>
      <w:proofErr w:type="spellStart"/>
      <w:r w:rsidRPr="00C76FEF">
        <w:rPr>
          <w:rFonts w:ascii="Times New Roman" w:hAnsi="Times New Roman" w:cs="Times New Roman"/>
          <w:sz w:val="28"/>
          <w:szCs w:val="28"/>
          <w:lang w:val="ru-RU"/>
        </w:rPr>
        <w:t>монок</w:t>
      </w:r>
      <w:r>
        <w:rPr>
          <w:rFonts w:ascii="Times New Roman" w:hAnsi="Times New Roman" w:cs="Times New Roman"/>
          <w:sz w:val="28"/>
          <w:szCs w:val="28"/>
          <w:lang w:val="ru-RU"/>
        </w:rPr>
        <w:t>лональных</w:t>
      </w:r>
      <w:proofErr w:type="spellEnd"/>
      <w:r>
        <w:rPr>
          <w:rFonts w:ascii="Times New Roman" w:hAnsi="Times New Roman" w:cs="Times New Roman"/>
          <w:sz w:val="28"/>
          <w:szCs w:val="28"/>
          <w:lang w:val="ru-RU"/>
        </w:rPr>
        <w:t xml:space="preserve"> антител – Тоцилизумаб, однако внесение такого препарата как </w:t>
      </w:r>
      <w:proofErr w:type="spellStart"/>
      <w:r w:rsidRPr="00C76FEF">
        <w:rPr>
          <w:rFonts w:ascii="Times New Roman" w:hAnsi="Times New Roman" w:cs="Times New Roman"/>
          <w:sz w:val="28"/>
          <w:szCs w:val="28"/>
          <w:lang w:val="ru-RU"/>
        </w:rPr>
        <w:t>Казиривимаб</w:t>
      </w:r>
      <w:proofErr w:type="spellEnd"/>
      <w:r w:rsidRPr="00C76FEF">
        <w:rPr>
          <w:rFonts w:ascii="Times New Roman" w:hAnsi="Times New Roman" w:cs="Times New Roman"/>
          <w:sz w:val="28"/>
          <w:szCs w:val="28"/>
          <w:lang w:val="ru-RU"/>
        </w:rPr>
        <w:t xml:space="preserve"> и </w:t>
      </w:r>
      <w:proofErr w:type="spellStart"/>
      <w:r w:rsidRPr="00C76FEF">
        <w:rPr>
          <w:rFonts w:ascii="Times New Roman" w:hAnsi="Times New Roman" w:cs="Times New Roman"/>
          <w:sz w:val="28"/>
          <w:szCs w:val="28"/>
          <w:lang w:val="ru-RU"/>
        </w:rPr>
        <w:t>Имдевимаб</w:t>
      </w:r>
      <w:proofErr w:type="spellEnd"/>
      <w:r w:rsidRPr="00C76FEF">
        <w:rPr>
          <w:rFonts w:ascii="Times New Roman" w:hAnsi="Times New Roman" w:cs="Times New Roman"/>
          <w:sz w:val="28"/>
          <w:szCs w:val="28"/>
          <w:lang w:val="ru-RU"/>
        </w:rPr>
        <w:t xml:space="preserve">, в виде условной рекомендации для </w:t>
      </w:r>
      <w:proofErr w:type="spellStart"/>
      <w:r w:rsidRPr="00C76FEF">
        <w:rPr>
          <w:rFonts w:ascii="Times New Roman" w:hAnsi="Times New Roman" w:cs="Times New Roman"/>
          <w:sz w:val="28"/>
          <w:szCs w:val="28"/>
          <w:lang w:val="ru-RU"/>
        </w:rPr>
        <w:t>постконтактной</w:t>
      </w:r>
      <w:proofErr w:type="spellEnd"/>
      <w:r w:rsidRPr="00C76FEF">
        <w:rPr>
          <w:rFonts w:ascii="Times New Roman" w:hAnsi="Times New Roman" w:cs="Times New Roman"/>
          <w:sz w:val="28"/>
          <w:szCs w:val="28"/>
          <w:lang w:val="ru-RU"/>
        </w:rPr>
        <w:t xml:space="preserve"> профилактики (PEP), </w:t>
      </w:r>
      <w:r>
        <w:rPr>
          <w:rFonts w:ascii="Times New Roman" w:hAnsi="Times New Roman" w:cs="Times New Roman"/>
          <w:sz w:val="28"/>
          <w:szCs w:val="28"/>
          <w:lang w:val="ru-RU"/>
        </w:rPr>
        <w:t xml:space="preserve">вызывает сомнение, </w:t>
      </w:r>
      <w:r w:rsidRPr="00C76FEF">
        <w:rPr>
          <w:rFonts w:ascii="Times New Roman" w:hAnsi="Times New Roman" w:cs="Times New Roman"/>
          <w:sz w:val="28"/>
          <w:szCs w:val="28"/>
          <w:lang w:val="ru-RU"/>
        </w:rPr>
        <w:t xml:space="preserve">поскольку вариант Омикрона и его </w:t>
      </w:r>
      <w:proofErr w:type="spellStart"/>
      <w:r w:rsidRPr="00C76FEF">
        <w:rPr>
          <w:rFonts w:ascii="Times New Roman" w:hAnsi="Times New Roman" w:cs="Times New Roman"/>
          <w:sz w:val="28"/>
          <w:szCs w:val="28"/>
          <w:lang w:val="ru-RU"/>
        </w:rPr>
        <w:t>субварианты</w:t>
      </w:r>
      <w:proofErr w:type="spellEnd"/>
      <w:r w:rsidRPr="00C76FEF">
        <w:rPr>
          <w:rFonts w:ascii="Times New Roman" w:hAnsi="Times New Roman" w:cs="Times New Roman"/>
          <w:sz w:val="28"/>
          <w:szCs w:val="28"/>
          <w:lang w:val="ru-RU"/>
        </w:rPr>
        <w:t>, которые не чувствительны к этим агентам, в настоящее время являются доминирующими вариантами SARS-CoV-2.</w:t>
      </w:r>
    </w:p>
    <w:p w14:paraId="00AECADF" w14:textId="4B674612" w:rsidR="00A26326" w:rsidRPr="00A26326" w:rsidRDefault="00A26326" w:rsidP="00191C97">
      <w:pPr>
        <w:tabs>
          <w:tab w:val="left" w:pos="6408"/>
        </w:tabs>
        <w:spacing w:after="0" w:line="240" w:lineRule="auto"/>
        <w:ind w:firstLine="709"/>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Для </w:t>
      </w:r>
      <w:r w:rsidR="00CA1B27">
        <w:rPr>
          <w:rFonts w:ascii="Times New Roman" w:hAnsi="Times New Roman" w:cs="Times New Roman"/>
          <w:sz w:val="28"/>
          <w:szCs w:val="28"/>
          <w:lang w:val="ru-RU"/>
        </w:rPr>
        <w:t>анализа потребления препаратов</w:t>
      </w:r>
      <w:r w:rsidRPr="00A26326">
        <w:rPr>
          <w:rFonts w:ascii="Times New Roman" w:hAnsi="Times New Roman" w:cs="Times New Roman"/>
          <w:sz w:val="28"/>
          <w:szCs w:val="28"/>
          <w:lang w:val="ru-RU"/>
        </w:rPr>
        <w:t xml:space="preserve"> были получены</w:t>
      </w:r>
      <w:r w:rsidR="00CA1B27">
        <w:rPr>
          <w:rFonts w:ascii="Times New Roman" w:hAnsi="Times New Roman" w:cs="Times New Roman"/>
          <w:sz w:val="28"/>
          <w:szCs w:val="28"/>
          <w:lang w:val="ru-RU"/>
        </w:rPr>
        <w:t>, данные финансовой службы по движению и стоимости лекарственных средств,</w:t>
      </w:r>
      <w:r w:rsidRPr="00A26326">
        <w:rPr>
          <w:rFonts w:ascii="Times New Roman" w:hAnsi="Times New Roman" w:cs="Times New Roman"/>
          <w:sz w:val="28"/>
          <w:szCs w:val="28"/>
          <w:lang w:val="ru-RU"/>
        </w:rPr>
        <w:t xml:space="preserve"> списки пролеченных больных из Госпитальной информационной системы и с помощью </w:t>
      </w:r>
      <w:r w:rsidRPr="00A26326">
        <w:rPr>
          <w:rFonts w:ascii="Times New Roman" w:hAnsi="Times New Roman" w:cs="Times New Roman"/>
          <w:sz w:val="28"/>
          <w:szCs w:val="28"/>
          <w:lang w:val="ru-RU"/>
        </w:rPr>
        <w:lastRenderedPageBreak/>
        <w:t>статистического анализа</w:t>
      </w:r>
      <w:r w:rsidR="00657C9C">
        <w:rPr>
          <w:rFonts w:ascii="Times New Roman" w:hAnsi="Times New Roman" w:cs="Times New Roman"/>
          <w:sz w:val="28"/>
          <w:szCs w:val="28"/>
          <w:lang w:val="ru-RU"/>
        </w:rPr>
        <w:t xml:space="preserve"> определена выборка и далее</w:t>
      </w:r>
      <w:r w:rsidRPr="00A26326">
        <w:rPr>
          <w:rFonts w:ascii="Times New Roman" w:hAnsi="Times New Roman" w:cs="Times New Roman"/>
          <w:sz w:val="28"/>
          <w:szCs w:val="28"/>
          <w:lang w:val="ru-RU"/>
        </w:rPr>
        <w:t xml:space="preserve"> отобраны листы врачебных назначений карт стационарных больных из Комплексной медицинской информационной с</w:t>
      </w:r>
      <w:r w:rsidR="00657C9C">
        <w:rPr>
          <w:rFonts w:ascii="Times New Roman" w:hAnsi="Times New Roman" w:cs="Times New Roman"/>
          <w:sz w:val="28"/>
          <w:szCs w:val="28"/>
          <w:lang w:val="ru-RU"/>
        </w:rPr>
        <w:t>истемы для последующего анализа</w:t>
      </w:r>
      <w:r w:rsidRPr="00A26326">
        <w:rPr>
          <w:rFonts w:ascii="Times New Roman" w:hAnsi="Times New Roman" w:cs="Times New Roman"/>
          <w:sz w:val="28"/>
          <w:szCs w:val="28"/>
          <w:lang w:val="ru-RU"/>
        </w:rPr>
        <w:t>.</w:t>
      </w:r>
    </w:p>
    <w:p w14:paraId="545F664A" w14:textId="6478DFD3" w:rsidR="00CA1B27" w:rsidRPr="003D3409" w:rsidRDefault="00CA1B27" w:rsidP="00CA1B27">
      <w:pPr>
        <w:spacing w:after="0" w:line="240" w:lineRule="auto"/>
        <w:ind w:firstLine="709"/>
        <w:jc w:val="both"/>
        <w:rPr>
          <w:rFonts w:ascii="Times New Roman" w:hAnsi="Times New Roman" w:cs="Times New Roman"/>
          <w:sz w:val="28"/>
          <w:szCs w:val="28"/>
          <w:lang w:val="ru-RU"/>
        </w:rPr>
      </w:pPr>
      <w:r w:rsidRPr="003D3409">
        <w:rPr>
          <w:rFonts w:ascii="Times New Roman" w:hAnsi="Times New Roman" w:cs="Times New Roman"/>
          <w:sz w:val="28"/>
          <w:szCs w:val="28"/>
          <w:lang w:val="ru-RU"/>
        </w:rPr>
        <w:t>Из проведенного анализа</w:t>
      </w:r>
      <w:r>
        <w:rPr>
          <w:rFonts w:ascii="Times New Roman" w:hAnsi="Times New Roman" w:cs="Times New Roman"/>
          <w:sz w:val="28"/>
          <w:szCs w:val="28"/>
          <w:lang w:val="ru-RU"/>
        </w:rPr>
        <w:t xml:space="preserve"> «стоимости болезни»</w:t>
      </w:r>
      <w:r w:rsidRPr="003D3409">
        <w:rPr>
          <w:rFonts w:ascii="Times New Roman" w:hAnsi="Times New Roman" w:cs="Times New Roman"/>
          <w:sz w:val="28"/>
          <w:szCs w:val="28"/>
          <w:lang w:val="ru-RU"/>
        </w:rPr>
        <w:t xml:space="preserve"> следует, что стоимость медикаментозной терапии для лечения коронавирусной инфекции </w:t>
      </w:r>
      <w:r>
        <w:rPr>
          <w:rFonts w:ascii="Times New Roman" w:hAnsi="Times New Roman" w:cs="Times New Roman"/>
          <w:sz w:val="28"/>
          <w:szCs w:val="28"/>
          <w:lang w:val="ru-RU"/>
        </w:rPr>
        <w:t>2021 году</w:t>
      </w:r>
      <w:r w:rsidRPr="003D3409">
        <w:rPr>
          <w:rFonts w:ascii="Times New Roman" w:hAnsi="Times New Roman" w:cs="Times New Roman"/>
          <w:sz w:val="28"/>
          <w:szCs w:val="28"/>
          <w:lang w:val="ru-RU"/>
        </w:rPr>
        <w:t xml:space="preserve"> выросла практически в 2,7 раз, увеличившись с 52 828 тенге до 147 754,9 тенге. Это объясняется не только повышением цен на препараты в целом, например, стоимость ЛС </w:t>
      </w:r>
      <w:proofErr w:type="spellStart"/>
      <w:r w:rsidRPr="003D3409">
        <w:rPr>
          <w:rFonts w:ascii="Times New Roman" w:hAnsi="Times New Roman" w:cs="Times New Roman"/>
          <w:sz w:val="28"/>
          <w:szCs w:val="28"/>
          <w:lang w:val="ru-RU"/>
        </w:rPr>
        <w:t>Перднизолон</w:t>
      </w:r>
      <w:proofErr w:type="spellEnd"/>
      <w:r w:rsidRPr="003D3409">
        <w:rPr>
          <w:rFonts w:ascii="Times New Roman" w:hAnsi="Times New Roman" w:cs="Times New Roman"/>
          <w:sz w:val="28"/>
          <w:szCs w:val="28"/>
          <w:lang w:val="ru-RU"/>
        </w:rPr>
        <w:t xml:space="preserve"> выросла в 1,5 раза с 42,41 тенге за ампулу до 62,21 тенге, но и с </w:t>
      </w:r>
      <w:r>
        <w:rPr>
          <w:rFonts w:ascii="Times New Roman" w:hAnsi="Times New Roman" w:cs="Times New Roman"/>
          <w:sz w:val="28"/>
          <w:szCs w:val="28"/>
          <w:lang w:val="ru-RU"/>
        </w:rPr>
        <w:t xml:space="preserve">внедрением в применение </w:t>
      </w:r>
      <w:r w:rsidRPr="003D3409">
        <w:rPr>
          <w:rFonts w:ascii="Times New Roman" w:hAnsi="Times New Roman" w:cs="Times New Roman"/>
          <w:sz w:val="28"/>
          <w:szCs w:val="28"/>
          <w:lang w:val="ru-RU"/>
        </w:rPr>
        <w:t>этиотропной терапии.</w:t>
      </w:r>
      <w:r>
        <w:rPr>
          <w:rFonts w:ascii="Times New Roman" w:hAnsi="Times New Roman" w:cs="Times New Roman"/>
          <w:sz w:val="28"/>
          <w:szCs w:val="28"/>
          <w:lang w:val="ru-RU"/>
        </w:rPr>
        <w:t xml:space="preserve"> Однако, за указанный период тарифы</w:t>
      </w:r>
      <w:r w:rsidRPr="00B87F06">
        <w:rPr>
          <w:rFonts w:ascii="Times New Roman" w:hAnsi="Times New Roman" w:cs="Times New Roman"/>
          <w:sz w:val="28"/>
          <w:szCs w:val="28"/>
          <w:lang w:val="ru-RU"/>
        </w:rPr>
        <w:t xml:space="preserve"> </w:t>
      </w:r>
      <w:r w:rsidRPr="00A26326">
        <w:rPr>
          <w:rFonts w:ascii="Times New Roman" w:hAnsi="Times New Roman" w:cs="Times New Roman"/>
          <w:sz w:val="28"/>
          <w:szCs w:val="28"/>
          <w:lang w:val="ru-RU"/>
        </w:rPr>
        <w:t>на медицинские услуги в рамках ГОБМП и (или) в системе ОСМС</w:t>
      </w:r>
      <w:r>
        <w:rPr>
          <w:rFonts w:ascii="Times New Roman" w:hAnsi="Times New Roman" w:cs="Times New Roman"/>
          <w:sz w:val="28"/>
          <w:szCs w:val="28"/>
          <w:lang w:val="ru-RU"/>
        </w:rPr>
        <w:t xml:space="preserve"> не изменены, и в связи с ростом стоимости лекарственных средств необходимо пересмотреть нынешние тарифы с учетом инфляции и роста цена.</w:t>
      </w:r>
    </w:p>
    <w:p w14:paraId="15628E40" w14:textId="2A6C9B81" w:rsidR="00C76FEF" w:rsidRPr="00A26326" w:rsidRDefault="00EC5BE6" w:rsidP="00C76FE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 результатам</w:t>
      </w:r>
      <w:r w:rsidR="00C76FEF" w:rsidRPr="00A26326">
        <w:rPr>
          <w:rFonts w:ascii="Times New Roman" w:hAnsi="Times New Roman" w:cs="Times New Roman"/>
          <w:sz w:val="28"/>
          <w:szCs w:val="28"/>
          <w:lang w:val="ru-RU"/>
        </w:rPr>
        <w:t xml:space="preserve"> анализа</w:t>
      </w:r>
      <w:r w:rsidR="00C76FEF">
        <w:rPr>
          <w:rFonts w:ascii="Times New Roman" w:hAnsi="Times New Roman" w:cs="Times New Roman"/>
          <w:sz w:val="28"/>
          <w:szCs w:val="28"/>
          <w:lang w:val="ru-RU"/>
        </w:rPr>
        <w:t xml:space="preserve"> потребления ЛС по м</w:t>
      </w:r>
      <w:r w:rsidR="00C76FEF" w:rsidRPr="00A26326">
        <w:rPr>
          <w:rFonts w:ascii="Times New Roman" w:hAnsi="Times New Roman" w:cs="Times New Roman"/>
          <w:sz w:val="28"/>
          <w:szCs w:val="28"/>
          <w:lang w:val="ru-RU"/>
        </w:rPr>
        <w:t>етодологи</w:t>
      </w:r>
      <w:r w:rsidR="00C76FEF">
        <w:rPr>
          <w:rFonts w:ascii="Times New Roman" w:hAnsi="Times New Roman" w:cs="Times New Roman"/>
          <w:sz w:val="28"/>
          <w:szCs w:val="28"/>
          <w:lang w:val="ru-RU"/>
        </w:rPr>
        <w:t>и</w:t>
      </w:r>
      <w:r w:rsidR="00C76FEF" w:rsidRPr="00A26326">
        <w:rPr>
          <w:rFonts w:ascii="Times New Roman" w:hAnsi="Times New Roman" w:cs="Times New Roman"/>
          <w:sz w:val="28"/>
          <w:szCs w:val="28"/>
          <w:lang w:val="ru-RU"/>
        </w:rPr>
        <w:t xml:space="preserve"> </w:t>
      </w:r>
      <w:r w:rsidR="00C76FEF" w:rsidRPr="00A26326">
        <w:rPr>
          <w:rFonts w:ascii="Times New Roman" w:hAnsi="Times New Roman" w:cs="Times New Roman"/>
          <w:sz w:val="28"/>
          <w:szCs w:val="28"/>
        </w:rPr>
        <w:t>ATC</w:t>
      </w:r>
      <w:r w:rsidR="00C76FEF" w:rsidRPr="00A26326">
        <w:rPr>
          <w:rFonts w:ascii="Times New Roman" w:hAnsi="Times New Roman" w:cs="Times New Roman"/>
          <w:sz w:val="28"/>
          <w:szCs w:val="28"/>
          <w:lang w:val="ru-RU"/>
        </w:rPr>
        <w:t>/</w:t>
      </w:r>
      <w:r w:rsidR="00C76FEF" w:rsidRPr="00A26326">
        <w:rPr>
          <w:rFonts w:ascii="Times New Roman" w:hAnsi="Times New Roman" w:cs="Times New Roman"/>
          <w:sz w:val="28"/>
          <w:szCs w:val="28"/>
        </w:rPr>
        <w:t>DDD</w:t>
      </w:r>
      <w:r w:rsidR="00C76FEF" w:rsidRPr="00A26326">
        <w:rPr>
          <w:rFonts w:ascii="Times New Roman" w:hAnsi="Times New Roman" w:cs="Times New Roman"/>
          <w:sz w:val="28"/>
          <w:szCs w:val="28"/>
          <w:lang w:val="ru-RU"/>
        </w:rPr>
        <w:t xml:space="preserve"> за </w:t>
      </w:r>
      <w:r w:rsidR="00C76FEF">
        <w:rPr>
          <w:rFonts w:ascii="Times New Roman" w:hAnsi="Times New Roman" w:cs="Times New Roman"/>
          <w:sz w:val="28"/>
          <w:szCs w:val="28"/>
          <w:lang w:val="ru-RU"/>
        </w:rPr>
        <w:t>2020-</w:t>
      </w:r>
      <w:r w:rsidR="00C76FEF" w:rsidRPr="00A26326">
        <w:rPr>
          <w:rFonts w:ascii="Times New Roman" w:hAnsi="Times New Roman" w:cs="Times New Roman"/>
          <w:sz w:val="28"/>
          <w:szCs w:val="28"/>
          <w:lang w:val="ru-RU"/>
        </w:rPr>
        <w:t xml:space="preserve">2021 год наблюдается увеличение применения </w:t>
      </w:r>
      <w:r w:rsidR="00C76FEF">
        <w:rPr>
          <w:rFonts w:ascii="Times New Roman" w:hAnsi="Times New Roman" w:cs="Times New Roman"/>
          <w:sz w:val="28"/>
          <w:szCs w:val="28"/>
          <w:lang w:val="ru-RU"/>
        </w:rPr>
        <w:t xml:space="preserve">НПВС, </w:t>
      </w:r>
      <w:r w:rsidR="00C76FEF" w:rsidRPr="00A26326">
        <w:rPr>
          <w:rFonts w:ascii="Times New Roman" w:hAnsi="Times New Roman" w:cs="Times New Roman"/>
          <w:sz w:val="28"/>
          <w:szCs w:val="28"/>
          <w:lang w:val="ru-RU"/>
        </w:rPr>
        <w:t>назначения низкомолекулярного гепарина</w:t>
      </w:r>
      <w:r w:rsidR="00C76FEF">
        <w:rPr>
          <w:rFonts w:ascii="Times New Roman" w:hAnsi="Times New Roman" w:cs="Times New Roman"/>
          <w:sz w:val="28"/>
          <w:szCs w:val="28"/>
          <w:lang w:val="ru-RU"/>
        </w:rPr>
        <w:t xml:space="preserve">, </w:t>
      </w:r>
      <w:r w:rsidR="00C76FEF" w:rsidRPr="00A26326">
        <w:rPr>
          <w:rFonts w:ascii="Times New Roman" w:hAnsi="Times New Roman" w:cs="Times New Roman"/>
          <w:sz w:val="28"/>
          <w:szCs w:val="28"/>
          <w:lang w:val="ru-RU"/>
        </w:rPr>
        <w:t>ГКС</w:t>
      </w:r>
      <w:r w:rsidR="00C76FEF">
        <w:rPr>
          <w:rFonts w:ascii="Times New Roman" w:hAnsi="Times New Roman" w:cs="Times New Roman"/>
          <w:sz w:val="28"/>
          <w:szCs w:val="28"/>
          <w:lang w:val="ru-RU"/>
        </w:rPr>
        <w:t xml:space="preserve">, </w:t>
      </w:r>
      <w:r w:rsidR="00C76FEF" w:rsidRPr="00A26326">
        <w:rPr>
          <w:rFonts w:ascii="Times New Roman" w:hAnsi="Times New Roman" w:cs="Times New Roman"/>
          <w:sz w:val="28"/>
          <w:szCs w:val="28"/>
          <w:lang w:val="ru-RU"/>
        </w:rPr>
        <w:t xml:space="preserve">антикоагулянтов прямого действия, низкомолекулярного гепарина и пероральных антикоагулянтов и </w:t>
      </w:r>
      <w:proofErr w:type="spellStart"/>
      <w:r w:rsidR="00C76FEF" w:rsidRPr="00A26326">
        <w:rPr>
          <w:rFonts w:ascii="Times New Roman" w:hAnsi="Times New Roman" w:cs="Times New Roman"/>
          <w:sz w:val="28"/>
          <w:szCs w:val="28"/>
          <w:lang w:val="ru-RU"/>
        </w:rPr>
        <w:t>антиагрегантов</w:t>
      </w:r>
      <w:proofErr w:type="spellEnd"/>
      <w:r w:rsidR="00C76FEF">
        <w:rPr>
          <w:rFonts w:ascii="Times New Roman" w:hAnsi="Times New Roman" w:cs="Times New Roman"/>
          <w:sz w:val="28"/>
          <w:szCs w:val="28"/>
          <w:lang w:val="ru-RU"/>
        </w:rPr>
        <w:t xml:space="preserve"> на уровне в 1,1-1,6 раз.</w:t>
      </w:r>
      <w:r>
        <w:rPr>
          <w:rFonts w:ascii="Times New Roman" w:hAnsi="Times New Roman" w:cs="Times New Roman"/>
          <w:sz w:val="28"/>
          <w:szCs w:val="28"/>
          <w:lang w:val="ru-RU"/>
        </w:rPr>
        <w:t xml:space="preserve"> </w:t>
      </w:r>
    </w:p>
    <w:p w14:paraId="67285FD8" w14:textId="77777777" w:rsidR="00EC5BE6" w:rsidRDefault="00C76FEF" w:rsidP="00EC5BE6">
      <w:pPr>
        <w:spacing w:after="0" w:line="240" w:lineRule="auto"/>
        <w:ind w:firstLine="567"/>
        <w:jc w:val="both"/>
        <w:rPr>
          <w:rFonts w:ascii="Times New Roman" w:hAnsi="Times New Roman" w:cs="Times New Roman"/>
          <w:sz w:val="28"/>
          <w:szCs w:val="28"/>
          <w:lang w:val="ru-RU"/>
        </w:rPr>
      </w:pPr>
      <w:r w:rsidRPr="00C76FEF">
        <w:rPr>
          <w:rFonts w:ascii="Times New Roman" w:hAnsi="Times New Roman" w:cs="Times New Roman"/>
          <w:sz w:val="28"/>
          <w:szCs w:val="28"/>
          <w:lang w:val="ru-RU"/>
        </w:rPr>
        <w:t xml:space="preserve">Анализ потребления антибактериальных лекарственных средств по классификации </w:t>
      </w:r>
      <w:proofErr w:type="spellStart"/>
      <w:r w:rsidRPr="00C76FEF">
        <w:rPr>
          <w:rFonts w:ascii="Times New Roman" w:hAnsi="Times New Roman" w:cs="Times New Roman"/>
          <w:sz w:val="28"/>
          <w:szCs w:val="28"/>
          <w:lang w:val="ru-RU"/>
        </w:rPr>
        <w:t>AWaRe</w:t>
      </w:r>
      <w:proofErr w:type="spellEnd"/>
      <w:r w:rsidR="00EC5BE6">
        <w:rPr>
          <w:rFonts w:ascii="Times New Roman" w:hAnsi="Times New Roman" w:cs="Times New Roman"/>
          <w:sz w:val="28"/>
          <w:szCs w:val="28"/>
          <w:lang w:val="ru-RU"/>
        </w:rPr>
        <w:t xml:space="preserve"> показал</w:t>
      </w:r>
      <w:r>
        <w:rPr>
          <w:rFonts w:ascii="Times New Roman" w:hAnsi="Times New Roman" w:cs="Times New Roman"/>
          <w:sz w:val="28"/>
          <w:szCs w:val="28"/>
          <w:lang w:val="ru-RU"/>
        </w:rPr>
        <w:t>,</w:t>
      </w:r>
      <w:r w:rsidR="00EC5BE6">
        <w:rPr>
          <w:rFonts w:ascii="Times New Roman" w:hAnsi="Times New Roman" w:cs="Times New Roman"/>
          <w:sz w:val="28"/>
          <w:szCs w:val="28"/>
          <w:lang w:val="ru-RU"/>
        </w:rPr>
        <w:t xml:space="preserve"> что из всех применяемых антибактериальных препаратов</w:t>
      </w:r>
      <w:r>
        <w:rPr>
          <w:rFonts w:ascii="Times New Roman" w:hAnsi="Times New Roman" w:cs="Times New Roman"/>
          <w:sz w:val="28"/>
          <w:szCs w:val="28"/>
          <w:lang w:val="ru-RU"/>
        </w:rPr>
        <w:t xml:space="preserve"> к</w:t>
      </w:r>
      <w:r w:rsidRPr="00A26326">
        <w:rPr>
          <w:rFonts w:ascii="Times New Roman" w:hAnsi="Times New Roman" w:cs="Times New Roman"/>
          <w:sz w:val="28"/>
          <w:szCs w:val="28"/>
          <w:lang w:val="ru-RU"/>
        </w:rPr>
        <w:t xml:space="preserve"> группе Access относились 7 (31%) наименовани</w:t>
      </w:r>
      <w:r w:rsidR="00EC5BE6">
        <w:rPr>
          <w:rFonts w:ascii="Times New Roman" w:hAnsi="Times New Roman" w:cs="Times New Roman"/>
          <w:sz w:val="28"/>
          <w:szCs w:val="28"/>
          <w:lang w:val="ru-RU"/>
        </w:rPr>
        <w:t>й</w:t>
      </w:r>
      <w:r w:rsidRPr="00A26326">
        <w:rPr>
          <w:rFonts w:ascii="Times New Roman" w:hAnsi="Times New Roman" w:cs="Times New Roman"/>
          <w:sz w:val="28"/>
          <w:szCs w:val="28"/>
          <w:lang w:val="ru-RU"/>
        </w:rPr>
        <w:t xml:space="preserve"> лекарственных средств, </w:t>
      </w:r>
      <w:r w:rsidR="00EC5BE6">
        <w:rPr>
          <w:rFonts w:ascii="Times New Roman" w:hAnsi="Times New Roman" w:cs="Times New Roman"/>
          <w:sz w:val="28"/>
          <w:szCs w:val="28"/>
          <w:lang w:val="ru-RU"/>
        </w:rPr>
        <w:t>в</w:t>
      </w:r>
      <w:r w:rsidRPr="00A26326">
        <w:rPr>
          <w:rFonts w:ascii="Times New Roman" w:hAnsi="Times New Roman" w:cs="Times New Roman"/>
          <w:sz w:val="28"/>
          <w:szCs w:val="28"/>
          <w:lang w:val="ru-RU"/>
        </w:rPr>
        <w:t xml:space="preserve"> группу </w:t>
      </w:r>
      <w:r w:rsidRPr="00A26326">
        <w:rPr>
          <w:rFonts w:ascii="Times New Roman" w:hAnsi="Times New Roman" w:cs="Times New Roman"/>
          <w:sz w:val="28"/>
          <w:szCs w:val="28"/>
        </w:rPr>
        <w:t>Watch</w:t>
      </w:r>
      <w:r w:rsidRPr="00A26326">
        <w:rPr>
          <w:rFonts w:ascii="Times New Roman" w:hAnsi="Times New Roman" w:cs="Times New Roman"/>
          <w:sz w:val="28"/>
          <w:szCs w:val="28"/>
          <w:lang w:val="ru-RU"/>
        </w:rPr>
        <w:t xml:space="preserve"> отнесены 14 (63,5%) наименований, и к группе </w:t>
      </w:r>
      <w:proofErr w:type="spellStart"/>
      <w:r w:rsidRPr="00A26326">
        <w:rPr>
          <w:rFonts w:ascii="Times New Roman" w:hAnsi="Times New Roman" w:cs="Times New Roman"/>
          <w:sz w:val="28"/>
          <w:szCs w:val="28"/>
          <w:lang w:val="ru-RU"/>
        </w:rPr>
        <w:t>Reserve</w:t>
      </w:r>
      <w:proofErr w:type="spellEnd"/>
      <w:r w:rsidRPr="00A26326">
        <w:rPr>
          <w:rFonts w:ascii="Times New Roman" w:hAnsi="Times New Roman" w:cs="Times New Roman"/>
          <w:sz w:val="28"/>
          <w:szCs w:val="28"/>
          <w:lang w:val="ru-RU"/>
        </w:rPr>
        <w:t xml:space="preserve"> отнесено 1 (4,5%) наименование лекарственного средства. </w:t>
      </w:r>
      <w:r>
        <w:rPr>
          <w:rFonts w:ascii="Times New Roman" w:hAnsi="Times New Roman" w:cs="Times New Roman"/>
          <w:sz w:val="28"/>
          <w:szCs w:val="28"/>
          <w:lang w:val="ru-RU"/>
        </w:rPr>
        <w:t xml:space="preserve">Данные показатели не соответствуют установленным рекомендациям ВОЗ, где </w:t>
      </w:r>
      <w:r w:rsidR="00A67EC2">
        <w:rPr>
          <w:rFonts w:ascii="Times New Roman" w:hAnsi="Times New Roman" w:cs="Times New Roman"/>
          <w:sz w:val="28"/>
          <w:szCs w:val="28"/>
          <w:lang w:val="ru-RU"/>
        </w:rPr>
        <w:t xml:space="preserve">потребление антибактериальных препаратов должно быть для группы </w:t>
      </w:r>
      <w:r w:rsidR="00A67EC2">
        <w:rPr>
          <w:rFonts w:ascii="Times New Roman" w:hAnsi="Times New Roman" w:cs="Times New Roman"/>
          <w:sz w:val="28"/>
          <w:szCs w:val="28"/>
        </w:rPr>
        <w:t>Access</w:t>
      </w:r>
      <w:r w:rsidR="00A67EC2" w:rsidRPr="00A67EC2">
        <w:rPr>
          <w:rFonts w:ascii="Times New Roman" w:hAnsi="Times New Roman" w:cs="Times New Roman"/>
          <w:sz w:val="28"/>
          <w:szCs w:val="28"/>
          <w:lang w:val="ru-RU"/>
        </w:rPr>
        <w:t xml:space="preserve"> </w:t>
      </w:r>
      <w:r w:rsidR="00EC5BE6">
        <w:rPr>
          <w:rFonts w:ascii="Times New Roman" w:hAnsi="Times New Roman" w:cs="Times New Roman"/>
          <w:sz w:val="28"/>
          <w:szCs w:val="28"/>
          <w:lang w:val="ru-RU"/>
        </w:rPr>
        <w:t>не менее 60%</w:t>
      </w:r>
      <w:r w:rsidR="00A67EC2">
        <w:rPr>
          <w:rFonts w:ascii="Times New Roman" w:hAnsi="Times New Roman" w:cs="Times New Roman"/>
          <w:sz w:val="28"/>
          <w:szCs w:val="28"/>
          <w:lang w:val="ru-RU"/>
        </w:rPr>
        <w:t>.</w:t>
      </w:r>
    </w:p>
    <w:p w14:paraId="6465956A" w14:textId="51EB9192" w:rsidR="00EC5BE6" w:rsidRDefault="00EC5BE6" w:rsidP="00EC5BE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Однако, на данном этапе необходимо продолжить данный анализ для получения картины со с</w:t>
      </w:r>
      <w:r w:rsidR="001004E7">
        <w:rPr>
          <w:rFonts w:ascii="Times New Roman" w:hAnsi="Times New Roman" w:cs="Times New Roman"/>
          <w:sz w:val="28"/>
          <w:szCs w:val="28"/>
          <w:lang w:val="ru-RU"/>
        </w:rPr>
        <w:t>татистически значимым периодом</w:t>
      </w:r>
      <w:r>
        <w:rPr>
          <w:rFonts w:ascii="Times New Roman" w:hAnsi="Times New Roman" w:cs="Times New Roman"/>
          <w:sz w:val="28"/>
          <w:szCs w:val="28"/>
          <w:lang w:val="ru-RU"/>
        </w:rPr>
        <w:t>, и для определения тенденции потребления.</w:t>
      </w:r>
    </w:p>
    <w:p w14:paraId="2F6EB843" w14:textId="2821E524" w:rsidR="00E16F3B" w:rsidRPr="00A26326" w:rsidRDefault="00A67EC2" w:rsidP="00EC5BE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ходе данного исследования разработаны</w:t>
      </w:r>
      <w:r w:rsidR="00191C97" w:rsidRPr="00A26326">
        <w:rPr>
          <w:rFonts w:ascii="Times New Roman" w:hAnsi="Times New Roman" w:cs="Times New Roman"/>
          <w:sz w:val="28"/>
          <w:szCs w:val="28"/>
          <w:lang w:val="ru-RU"/>
        </w:rPr>
        <w:t xml:space="preserve"> предложения по формированию потребности в лекарственных средствах для лечения коронавирусной инфекции</w:t>
      </w:r>
      <w:r w:rsidR="00EC5BE6">
        <w:rPr>
          <w:rFonts w:ascii="Times New Roman" w:hAnsi="Times New Roman" w:cs="Times New Roman"/>
          <w:sz w:val="28"/>
          <w:szCs w:val="28"/>
          <w:lang w:val="ru-RU"/>
        </w:rPr>
        <w:t xml:space="preserve"> и направлены в КГП «Областная клиническая больница» УЗКО для принятия управленческих решений</w:t>
      </w:r>
      <w:r w:rsidR="00CE469F">
        <w:rPr>
          <w:rFonts w:ascii="Times New Roman" w:hAnsi="Times New Roman" w:cs="Times New Roman"/>
          <w:sz w:val="28"/>
          <w:szCs w:val="28"/>
          <w:lang w:val="ru-RU"/>
        </w:rPr>
        <w:t>.</w:t>
      </w:r>
      <w:r w:rsidR="00EC5BE6">
        <w:rPr>
          <w:rFonts w:ascii="Times New Roman" w:hAnsi="Times New Roman" w:cs="Times New Roman"/>
          <w:sz w:val="28"/>
          <w:szCs w:val="28"/>
          <w:lang w:val="ru-RU"/>
        </w:rPr>
        <w:t xml:space="preserve"> </w:t>
      </w:r>
    </w:p>
    <w:p w14:paraId="53158730" w14:textId="77777777" w:rsidR="00D31EA0" w:rsidRPr="00A26326" w:rsidRDefault="00D31EA0" w:rsidP="00D31EA0">
      <w:pPr>
        <w:tabs>
          <w:tab w:val="left" w:pos="6408"/>
        </w:tabs>
        <w:spacing w:after="0" w:line="240" w:lineRule="auto"/>
        <w:rPr>
          <w:rFonts w:ascii="Times New Roman" w:hAnsi="Times New Roman" w:cs="Times New Roman"/>
          <w:sz w:val="28"/>
          <w:szCs w:val="28"/>
          <w:lang w:val="ru-RU"/>
        </w:rPr>
      </w:pPr>
      <w:r w:rsidRPr="00A26326">
        <w:rPr>
          <w:rFonts w:ascii="Times New Roman" w:hAnsi="Times New Roman" w:cs="Times New Roman"/>
          <w:sz w:val="28"/>
          <w:szCs w:val="28"/>
          <w:lang w:val="ru-RU"/>
        </w:rPr>
        <w:br w:type="page"/>
      </w:r>
    </w:p>
    <w:p w14:paraId="7BF01333" w14:textId="77777777" w:rsidR="00D31EA0" w:rsidRPr="00A26326" w:rsidRDefault="00D31EA0" w:rsidP="00036350">
      <w:pPr>
        <w:pStyle w:val="1"/>
        <w:jc w:val="center"/>
        <w:rPr>
          <w:lang w:val="ru-RU"/>
        </w:rPr>
      </w:pPr>
      <w:bookmarkStart w:id="21" w:name="_Toc137136313"/>
      <w:r w:rsidRPr="00A26326">
        <w:rPr>
          <w:lang w:val="ru-RU"/>
        </w:rPr>
        <w:lastRenderedPageBreak/>
        <w:t>СПИСОК ИСПОЛЬЗОВАННЫХ ИСТОЧНИКОВ</w:t>
      </w:r>
      <w:bookmarkEnd w:id="21"/>
    </w:p>
    <w:p w14:paraId="441D98C4" w14:textId="77777777" w:rsidR="0000674E" w:rsidRPr="00A26326" w:rsidRDefault="0000674E" w:rsidP="00D31EA0">
      <w:pPr>
        <w:spacing w:after="0" w:line="240" w:lineRule="auto"/>
        <w:rPr>
          <w:rFonts w:ascii="Times New Roman" w:hAnsi="Times New Roman" w:cs="Times New Roman"/>
          <w:sz w:val="28"/>
          <w:szCs w:val="28"/>
          <w:lang w:val="ru-RU"/>
        </w:rPr>
      </w:pPr>
    </w:p>
    <w:p w14:paraId="3E7A802E" w14:textId="0CDA4CF8" w:rsidR="002253A6" w:rsidRPr="00A26326" w:rsidRDefault="002253A6" w:rsidP="00844E5C">
      <w:pPr>
        <w:spacing w:after="0" w:line="240" w:lineRule="auto"/>
        <w:ind w:firstLine="567"/>
        <w:jc w:val="both"/>
        <w:rPr>
          <w:rFonts w:ascii="Times New Roman" w:hAnsi="Times New Roman" w:cs="Times New Roman"/>
          <w:sz w:val="28"/>
          <w:szCs w:val="28"/>
          <w:lang w:val="ru-RU" w:bidi="ar-SA"/>
        </w:rPr>
      </w:pPr>
      <w:r w:rsidRPr="00A26326">
        <w:rPr>
          <w:rFonts w:ascii="Times New Roman" w:hAnsi="Times New Roman" w:cs="Times New Roman"/>
          <w:sz w:val="28"/>
          <w:szCs w:val="28"/>
          <w:lang w:val="ru-RU" w:bidi="ar-SA"/>
        </w:rPr>
        <w:t xml:space="preserve">1) </w:t>
      </w:r>
      <w:r w:rsidR="002174CA" w:rsidRPr="00A26326">
        <w:rPr>
          <w:rFonts w:ascii="Times New Roman" w:hAnsi="Times New Roman" w:cs="Times New Roman"/>
          <w:sz w:val="28"/>
          <w:szCs w:val="28"/>
          <w:lang w:val="ru-RU" w:bidi="ar-SA"/>
        </w:rPr>
        <w:t>Закон Республики Казахстан от 2 декабря 2020 года № 379-VІ ЗРК «О республиканском бюджете на 2021-2023 годы».</w:t>
      </w:r>
    </w:p>
    <w:p w14:paraId="7C942A8A" w14:textId="77777777" w:rsidR="002253A6" w:rsidRPr="00A26326" w:rsidRDefault="002253A6" w:rsidP="00844E5C">
      <w:pPr>
        <w:spacing w:after="0" w:line="240" w:lineRule="auto"/>
        <w:ind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2) World Health Organization. ATC/DDD Toolkit.</w:t>
      </w:r>
      <w:r w:rsidRPr="00A26326">
        <w:rPr>
          <w:rFonts w:ascii="Times New Roman" w:hAnsi="Times New Roman" w:cs="Times New Roman"/>
          <w:sz w:val="28"/>
          <w:szCs w:val="28"/>
          <w:lang w:bidi="ar-SA"/>
        </w:rPr>
        <w:tab/>
        <w:t xml:space="preserve">2020. Available online: </w:t>
      </w:r>
      <w:hyperlink r:id="rId11" w:history="1">
        <w:r w:rsidRPr="00A26326">
          <w:rPr>
            <w:rStyle w:val="ac"/>
            <w:rFonts w:ascii="Times New Roman" w:hAnsi="Times New Roman" w:cs="Times New Roman"/>
            <w:sz w:val="28"/>
            <w:szCs w:val="28"/>
            <w:lang w:bidi="ar-SA"/>
          </w:rPr>
          <w:t>https://www.who.int/tools/atc-ddd-toolkit</w:t>
        </w:r>
      </w:hyperlink>
    </w:p>
    <w:p w14:paraId="5B30FB6C" w14:textId="77777777" w:rsidR="002253A6" w:rsidRPr="00A26326" w:rsidRDefault="002253A6" w:rsidP="00844E5C">
      <w:pPr>
        <w:pStyle w:val="af2"/>
        <w:spacing w:line="240" w:lineRule="auto"/>
        <w:ind w:left="0" w:firstLine="567"/>
        <w:jc w:val="both"/>
        <w:rPr>
          <w:lang w:val="ru-RU" w:bidi="ar-SA"/>
        </w:rPr>
      </w:pPr>
      <w:r w:rsidRPr="00A26326">
        <w:rPr>
          <w:rFonts w:ascii="Times New Roman" w:hAnsi="Times New Roman" w:cs="Times New Roman"/>
          <w:sz w:val="28"/>
          <w:szCs w:val="28"/>
          <w:lang w:val="ru-RU" w:bidi="ar-SA"/>
        </w:rPr>
        <w:t xml:space="preserve">3) Справочник Видаль «Лекарственные препараты в России» 2021 г.  Доступен онлайн: </w:t>
      </w:r>
      <w:hyperlink r:id="rId12" w:history="1">
        <w:r w:rsidRPr="00A26326">
          <w:rPr>
            <w:rStyle w:val="ac"/>
            <w:rFonts w:ascii="Times New Roman" w:hAnsi="Times New Roman" w:cs="Times New Roman"/>
            <w:sz w:val="28"/>
            <w:szCs w:val="28"/>
            <w:lang w:bidi="ar-SA"/>
          </w:rPr>
          <w:t>https</w:t>
        </w:r>
        <w:r w:rsidRPr="00A26326">
          <w:rPr>
            <w:rStyle w:val="ac"/>
            <w:rFonts w:ascii="Times New Roman" w:hAnsi="Times New Roman" w:cs="Times New Roman"/>
            <w:sz w:val="28"/>
            <w:szCs w:val="28"/>
            <w:lang w:val="ru-RU" w:bidi="ar-SA"/>
          </w:rPr>
          <w:t>://</w:t>
        </w:r>
        <w:r w:rsidRPr="00A26326">
          <w:rPr>
            <w:rStyle w:val="ac"/>
            <w:rFonts w:ascii="Times New Roman" w:hAnsi="Times New Roman" w:cs="Times New Roman"/>
            <w:sz w:val="28"/>
            <w:szCs w:val="28"/>
            <w:lang w:bidi="ar-SA"/>
          </w:rPr>
          <w:t>www</w:t>
        </w:r>
        <w:r w:rsidRPr="00A26326">
          <w:rPr>
            <w:rStyle w:val="ac"/>
            <w:rFonts w:ascii="Times New Roman" w:hAnsi="Times New Roman" w:cs="Times New Roman"/>
            <w:sz w:val="28"/>
            <w:szCs w:val="28"/>
            <w:lang w:val="ru-RU" w:bidi="ar-SA"/>
          </w:rPr>
          <w:t>.</w:t>
        </w:r>
        <w:proofErr w:type="spellStart"/>
        <w:r w:rsidRPr="00A26326">
          <w:rPr>
            <w:rStyle w:val="ac"/>
            <w:rFonts w:ascii="Times New Roman" w:hAnsi="Times New Roman" w:cs="Times New Roman"/>
            <w:sz w:val="28"/>
            <w:szCs w:val="28"/>
            <w:lang w:bidi="ar-SA"/>
          </w:rPr>
          <w:t>vidal</w:t>
        </w:r>
        <w:proofErr w:type="spellEnd"/>
        <w:r w:rsidRPr="00A26326">
          <w:rPr>
            <w:rStyle w:val="ac"/>
            <w:rFonts w:ascii="Times New Roman" w:hAnsi="Times New Roman" w:cs="Times New Roman"/>
            <w:sz w:val="28"/>
            <w:szCs w:val="28"/>
            <w:lang w:val="ru-RU" w:bidi="ar-SA"/>
          </w:rPr>
          <w:t>.</w:t>
        </w:r>
        <w:proofErr w:type="spellStart"/>
        <w:r w:rsidRPr="00A26326">
          <w:rPr>
            <w:rStyle w:val="ac"/>
            <w:rFonts w:ascii="Times New Roman" w:hAnsi="Times New Roman" w:cs="Times New Roman"/>
            <w:sz w:val="28"/>
            <w:szCs w:val="28"/>
            <w:lang w:bidi="ar-SA"/>
          </w:rPr>
          <w:t>ru</w:t>
        </w:r>
        <w:proofErr w:type="spellEnd"/>
        <w:r w:rsidRPr="00A26326">
          <w:rPr>
            <w:rStyle w:val="ac"/>
            <w:rFonts w:ascii="Times New Roman" w:hAnsi="Times New Roman" w:cs="Times New Roman"/>
            <w:sz w:val="28"/>
            <w:szCs w:val="28"/>
            <w:lang w:val="ru-RU" w:bidi="ar-SA"/>
          </w:rPr>
          <w:t>/</w:t>
        </w:r>
        <w:r w:rsidRPr="00A26326">
          <w:rPr>
            <w:rStyle w:val="ac"/>
            <w:rFonts w:ascii="Times New Roman" w:hAnsi="Times New Roman" w:cs="Times New Roman"/>
            <w:sz w:val="28"/>
            <w:szCs w:val="28"/>
            <w:lang w:bidi="ar-SA"/>
          </w:rPr>
          <w:t>drugs</w:t>
        </w:r>
        <w:r w:rsidRPr="00A26326">
          <w:rPr>
            <w:rStyle w:val="ac"/>
            <w:rFonts w:ascii="Times New Roman" w:hAnsi="Times New Roman" w:cs="Times New Roman"/>
            <w:sz w:val="28"/>
            <w:szCs w:val="28"/>
            <w:lang w:val="ru-RU" w:bidi="ar-SA"/>
          </w:rPr>
          <w:t>/</w:t>
        </w:r>
        <w:proofErr w:type="spellStart"/>
        <w:r w:rsidRPr="00A26326">
          <w:rPr>
            <w:rStyle w:val="ac"/>
            <w:rFonts w:ascii="Times New Roman" w:hAnsi="Times New Roman" w:cs="Times New Roman"/>
            <w:sz w:val="28"/>
            <w:szCs w:val="28"/>
            <w:lang w:bidi="ar-SA"/>
          </w:rPr>
          <w:t>atc</w:t>
        </w:r>
        <w:proofErr w:type="spellEnd"/>
      </w:hyperlink>
    </w:p>
    <w:p w14:paraId="012A51DA" w14:textId="77777777" w:rsidR="002253A6" w:rsidRPr="00A26326" w:rsidRDefault="002253A6" w:rsidP="00844E5C">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val="ru-RU" w:bidi="ar-SA"/>
        </w:rPr>
        <w:t xml:space="preserve">4) Хохлов А. Л., Спасский А. А., Курочкина О. Н. Роль </w:t>
      </w:r>
      <w:r w:rsidRPr="00A26326">
        <w:rPr>
          <w:rFonts w:ascii="Times New Roman" w:hAnsi="Times New Roman" w:cs="Times New Roman"/>
          <w:sz w:val="28"/>
          <w:szCs w:val="28"/>
          <w:lang w:bidi="ar-SA"/>
        </w:rPr>
        <w:t>ATC</w:t>
      </w:r>
      <w:r w:rsidRPr="00A26326">
        <w:rPr>
          <w:rFonts w:ascii="Times New Roman" w:hAnsi="Times New Roman" w:cs="Times New Roman"/>
          <w:sz w:val="28"/>
          <w:szCs w:val="28"/>
          <w:lang w:val="ru-RU" w:bidi="ar-SA"/>
        </w:rPr>
        <w:t>/</w:t>
      </w:r>
      <w:r w:rsidRPr="00A26326">
        <w:rPr>
          <w:rFonts w:ascii="Times New Roman" w:hAnsi="Times New Roman" w:cs="Times New Roman"/>
          <w:sz w:val="28"/>
          <w:szCs w:val="28"/>
          <w:lang w:bidi="ar-SA"/>
        </w:rPr>
        <w:t>DDD</w:t>
      </w:r>
      <w:r w:rsidRPr="00A26326">
        <w:rPr>
          <w:rFonts w:ascii="Times New Roman" w:hAnsi="Times New Roman" w:cs="Times New Roman"/>
          <w:sz w:val="28"/>
          <w:szCs w:val="28"/>
          <w:lang w:val="ru-RU" w:bidi="ar-SA"/>
        </w:rPr>
        <w:t>-методологии в оптимизации лечения больных острым коронарным синдромом //</w:t>
      </w:r>
      <w:proofErr w:type="spellStart"/>
      <w:r w:rsidRPr="00A26326">
        <w:rPr>
          <w:rFonts w:ascii="Times New Roman" w:hAnsi="Times New Roman" w:cs="Times New Roman"/>
          <w:sz w:val="28"/>
          <w:szCs w:val="28"/>
          <w:lang w:val="ru-RU" w:bidi="ar-SA"/>
        </w:rPr>
        <w:t>Архивъ</w:t>
      </w:r>
      <w:proofErr w:type="spellEnd"/>
      <w:r w:rsidRPr="00A26326">
        <w:rPr>
          <w:rFonts w:ascii="Times New Roman" w:hAnsi="Times New Roman" w:cs="Times New Roman"/>
          <w:sz w:val="28"/>
          <w:szCs w:val="28"/>
          <w:lang w:val="ru-RU" w:bidi="ar-SA"/>
        </w:rPr>
        <w:t xml:space="preserve"> внутренней медицины. – 2013. – №. </w:t>
      </w:r>
      <w:r w:rsidRPr="00A26326">
        <w:rPr>
          <w:rFonts w:ascii="Times New Roman" w:hAnsi="Times New Roman" w:cs="Times New Roman"/>
          <w:sz w:val="28"/>
          <w:szCs w:val="28"/>
          <w:lang w:bidi="ar-SA"/>
        </w:rPr>
        <w:t>1. – С. 33-39.</w:t>
      </w:r>
    </w:p>
    <w:p w14:paraId="4F92D616" w14:textId="77777777" w:rsidR="002253A6" w:rsidRPr="00A26326" w:rsidRDefault="002253A6" w:rsidP="00844E5C">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 </w:t>
      </w:r>
      <w:proofErr w:type="spellStart"/>
      <w:r w:rsidRPr="00A26326">
        <w:rPr>
          <w:rFonts w:ascii="Times New Roman" w:hAnsi="Times New Roman" w:cs="Times New Roman"/>
          <w:sz w:val="28"/>
          <w:szCs w:val="28"/>
          <w:lang w:bidi="ar-SA"/>
        </w:rPr>
        <w:t>Sözen</w:t>
      </w:r>
      <w:proofErr w:type="spellEnd"/>
      <w:r w:rsidRPr="00A26326">
        <w:rPr>
          <w:rFonts w:ascii="Times New Roman" w:hAnsi="Times New Roman" w:cs="Times New Roman"/>
          <w:sz w:val="28"/>
          <w:szCs w:val="28"/>
          <w:lang w:bidi="ar-SA"/>
        </w:rPr>
        <w:t xml:space="preserve">, H., </w:t>
      </w:r>
      <w:proofErr w:type="spellStart"/>
      <w:r w:rsidRPr="00A26326">
        <w:rPr>
          <w:rFonts w:ascii="Times New Roman" w:hAnsi="Times New Roman" w:cs="Times New Roman"/>
          <w:sz w:val="28"/>
          <w:szCs w:val="28"/>
          <w:lang w:bidi="ar-SA"/>
        </w:rPr>
        <w:t>Gönen</w:t>
      </w:r>
      <w:proofErr w:type="spellEnd"/>
      <w:r w:rsidRPr="00A26326">
        <w:rPr>
          <w:rFonts w:ascii="Times New Roman" w:hAnsi="Times New Roman" w:cs="Times New Roman"/>
          <w:sz w:val="28"/>
          <w:szCs w:val="28"/>
          <w:lang w:bidi="ar-SA"/>
        </w:rPr>
        <w:t xml:space="preserve">, I., </w:t>
      </w:r>
      <w:proofErr w:type="spellStart"/>
      <w:r w:rsidRPr="00A26326">
        <w:rPr>
          <w:rFonts w:ascii="Times New Roman" w:hAnsi="Times New Roman" w:cs="Times New Roman"/>
          <w:sz w:val="28"/>
          <w:szCs w:val="28"/>
          <w:lang w:bidi="ar-SA"/>
        </w:rPr>
        <w:t>Sözen</w:t>
      </w:r>
      <w:proofErr w:type="spellEnd"/>
      <w:r w:rsidRPr="00A26326">
        <w:rPr>
          <w:rFonts w:ascii="Times New Roman" w:hAnsi="Times New Roman" w:cs="Times New Roman"/>
          <w:sz w:val="28"/>
          <w:szCs w:val="28"/>
          <w:lang w:bidi="ar-SA"/>
        </w:rPr>
        <w:t xml:space="preserve">, A. et al. Application of ATC/DDD methodology to </w:t>
      </w:r>
      <w:proofErr w:type="spellStart"/>
      <w:r w:rsidRPr="00A26326">
        <w:rPr>
          <w:rFonts w:ascii="Times New Roman" w:hAnsi="Times New Roman" w:cs="Times New Roman"/>
          <w:sz w:val="28"/>
          <w:szCs w:val="28"/>
          <w:lang w:bidi="ar-SA"/>
        </w:rPr>
        <w:t>eveluate</w:t>
      </w:r>
      <w:proofErr w:type="spellEnd"/>
      <w:r w:rsidRPr="00A26326">
        <w:rPr>
          <w:rFonts w:ascii="Times New Roman" w:hAnsi="Times New Roman" w:cs="Times New Roman"/>
          <w:sz w:val="28"/>
          <w:szCs w:val="28"/>
          <w:lang w:bidi="ar-SA"/>
        </w:rPr>
        <w:t xml:space="preserve"> of antibiotic use in a general hospital in Turkey. Ann Clin Microbiol </w:t>
      </w:r>
      <w:proofErr w:type="spellStart"/>
      <w:r w:rsidRPr="00A26326">
        <w:rPr>
          <w:rFonts w:ascii="Times New Roman" w:hAnsi="Times New Roman" w:cs="Times New Roman"/>
          <w:sz w:val="28"/>
          <w:szCs w:val="28"/>
          <w:lang w:bidi="ar-SA"/>
        </w:rPr>
        <w:t>Antimicrob</w:t>
      </w:r>
      <w:proofErr w:type="spellEnd"/>
      <w:r w:rsidRPr="00A26326">
        <w:rPr>
          <w:rFonts w:ascii="Times New Roman" w:hAnsi="Times New Roman" w:cs="Times New Roman"/>
          <w:sz w:val="28"/>
          <w:szCs w:val="28"/>
          <w:lang w:bidi="ar-SA"/>
        </w:rPr>
        <w:t xml:space="preserve"> 12, 23 (2013). </w:t>
      </w:r>
      <w:hyperlink r:id="rId13" w:history="1">
        <w:r w:rsidRPr="00A26326">
          <w:rPr>
            <w:rStyle w:val="ac"/>
            <w:rFonts w:ascii="Times New Roman" w:hAnsi="Times New Roman" w:cs="Times New Roman"/>
            <w:sz w:val="28"/>
            <w:szCs w:val="28"/>
            <w:lang w:bidi="ar-SA"/>
          </w:rPr>
          <w:t>https://doi.org/10.1186/1476-0711-12-23</w:t>
        </w:r>
      </w:hyperlink>
    </w:p>
    <w:p w14:paraId="4F2BE52E" w14:textId="77777777" w:rsidR="002253A6" w:rsidRPr="00A26326" w:rsidRDefault="002253A6" w:rsidP="00844E5C">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6) Fatma Bozkurt, </w:t>
      </w:r>
      <w:proofErr w:type="spellStart"/>
      <w:r w:rsidRPr="00A26326">
        <w:rPr>
          <w:rFonts w:ascii="Times New Roman" w:hAnsi="Times New Roman" w:cs="Times New Roman"/>
          <w:sz w:val="28"/>
          <w:szCs w:val="28"/>
          <w:lang w:bidi="ar-SA"/>
        </w:rPr>
        <w:t>Safak</w:t>
      </w:r>
      <w:proofErr w:type="spellEnd"/>
      <w:r w:rsidRPr="00A26326">
        <w:rPr>
          <w:rFonts w:ascii="Times New Roman" w:hAnsi="Times New Roman" w:cs="Times New Roman"/>
          <w:sz w:val="28"/>
          <w:szCs w:val="28"/>
          <w:lang w:bidi="ar-SA"/>
        </w:rPr>
        <w:t xml:space="preserve"> Kaya, </w:t>
      </w:r>
      <w:proofErr w:type="spellStart"/>
      <w:r w:rsidRPr="00A26326">
        <w:rPr>
          <w:rFonts w:ascii="Times New Roman" w:hAnsi="Times New Roman" w:cs="Times New Roman"/>
          <w:sz w:val="28"/>
          <w:szCs w:val="28"/>
          <w:lang w:bidi="ar-SA"/>
        </w:rPr>
        <w:t>Serda</w:t>
      </w:r>
      <w:proofErr w:type="spellEnd"/>
      <w:r w:rsidRPr="00A26326">
        <w:rPr>
          <w:rFonts w:ascii="Times New Roman" w:hAnsi="Times New Roman" w:cs="Times New Roman"/>
          <w:sz w:val="28"/>
          <w:szCs w:val="28"/>
          <w:lang w:bidi="ar-SA"/>
        </w:rPr>
        <w:t xml:space="preserve"> </w:t>
      </w:r>
      <w:proofErr w:type="spellStart"/>
      <w:r w:rsidRPr="00A26326">
        <w:rPr>
          <w:rFonts w:ascii="Times New Roman" w:hAnsi="Times New Roman" w:cs="Times New Roman"/>
          <w:sz w:val="28"/>
          <w:szCs w:val="28"/>
          <w:lang w:bidi="ar-SA"/>
        </w:rPr>
        <w:t>Gulsun</w:t>
      </w:r>
      <w:proofErr w:type="spellEnd"/>
      <w:r w:rsidRPr="00A26326">
        <w:rPr>
          <w:rFonts w:ascii="Times New Roman" w:hAnsi="Times New Roman" w:cs="Times New Roman"/>
          <w:sz w:val="28"/>
          <w:szCs w:val="28"/>
          <w:lang w:bidi="ar-SA"/>
        </w:rPr>
        <w:t xml:space="preserve">, Recep </w:t>
      </w:r>
      <w:proofErr w:type="spellStart"/>
      <w:r w:rsidRPr="00A26326">
        <w:rPr>
          <w:rFonts w:ascii="Times New Roman" w:hAnsi="Times New Roman" w:cs="Times New Roman"/>
          <w:sz w:val="28"/>
          <w:szCs w:val="28"/>
          <w:lang w:bidi="ar-SA"/>
        </w:rPr>
        <w:t>Tekin</w:t>
      </w:r>
      <w:proofErr w:type="spellEnd"/>
      <w:r w:rsidRPr="00A26326">
        <w:rPr>
          <w:rFonts w:ascii="Times New Roman" w:hAnsi="Times New Roman" w:cs="Times New Roman"/>
          <w:sz w:val="28"/>
          <w:szCs w:val="28"/>
          <w:lang w:bidi="ar-SA"/>
        </w:rPr>
        <w:t xml:space="preserve">, </w:t>
      </w:r>
      <w:proofErr w:type="spellStart"/>
      <w:r w:rsidRPr="00A26326">
        <w:rPr>
          <w:rFonts w:ascii="Times New Roman" w:hAnsi="Times New Roman" w:cs="Times New Roman"/>
          <w:sz w:val="28"/>
          <w:szCs w:val="28"/>
          <w:lang w:bidi="ar-SA"/>
        </w:rPr>
        <w:t>Özcan</w:t>
      </w:r>
      <w:proofErr w:type="spellEnd"/>
      <w:r w:rsidRPr="00A26326">
        <w:rPr>
          <w:rFonts w:ascii="Times New Roman" w:hAnsi="Times New Roman" w:cs="Times New Roman"/>
          <w:sz w:val="28"/>
          <w:szCs w:val="28"/>
          <w:lang w:bidi="ar-SA"/>
        </w:rPr>
        <w:t xml:space="preserve"> </w:t>
      </w:r>
      <w:proofErr w:type="spellStart"/>
      <w:r w:rsidRPr="00A26326">
        <w:rPr>
          <w:rFonts w:ascii="Times New Roman" w:hAnsi="Times New Roman" w:cs="Times New Roman"/>
          <w:sz w:val="28"/>
          <w:szCs w:val="28"/>
          <w:lang w:bidi="ar-SA"/>
        </w:rPr>
        <w:t>Deveci</w:t>
      </w:r>
      <w:proofErr w:type="spellEnd"/>
      <w:r w:rsidRPr="00A26326">
        <w:rPr>
          <w:rFonts w:ascii="Times New Roman" w:hAnsi="Times New Roman" w:cs="Times New Roman"/>
          <w:sz w:val="28"/>
          <w:szCs w:val="28"/>
          <w:lang w:bidi="ar-SA"/>
        </w:rPr>
        <w:t xml:space="preserve">, </w:t>
      </w:r>
      <w:proofErr w:type="spellStart"/>
      <w:r w:rsidRPr="00A26326">
        <w:rPr>
          <w:rFonts w:ascii="Times New Roman" w:hAnsi="Times New Roman" w:cs="Times New Roman"/>
          <w:sz w:val="28"/>
          <w:szCs w:val="28"/>
          <w:lang w:bidi="ar-SA"/>
        </w:rPr>
        <w:t>Saim</w:t>
      </w:r>
      <w:proofErr w:type="spellEnd"/>
      <w:r w:rsidRPr="00A26326">
        <w:rPr>
          <w:rFonts w:ascii="Times New Roman" w:hAnsi="Times New Roman" w:cs="Times New Roman"/>
          <w:sz w:val="28"/>
          <w:szCs w:val="28"/>
          <w:lang w:bidi="ar-SA"/>
        </w:rPr>
        <w:t xml:space="preserve"> Dayan, Salih </w:t>
      </w:r>
      <w:proofErr w:type="spellStart"/>
      <w:r w:rsidRPr="00A26326">
        <w:rPr>
          <w:rFonts w:ascii="Times New Roman" w:hAnsi="Times New Roman" w:cs="Times New Roman"/>
          <w:sz w:val="28"/>
          <w:szCs w:val="28"/>
          <w:lang w:bidi="ar-SA"/>
        </w:rPr>
        <w:t>Hoşoglu</w:t>
      </w:r>
      <w:proofErr w:type="spellEnd"/>
      <w:r w:rsidRPr="00A26326">
        <w:rPr>
          <w:rFonts w:ascii="Times New Roman" w:hAnsi="Times New Roman" w:cs="Times New Roman"/>
          <w:sz w:val="28"/>
          <w:szCs w:val="28"/>
          <w:lang w:bidi="ar-SA"/>
        </w:rPr>
        <w:t xml:space="preserve">, Assessment of perioperative antimicrobial prophylaxis using ATC/DDD methodology, International Journal of Infectious Diseases, Volume 17, Issue 12, 2013, Pages e1212-e1217, ISSN 1201-9712, </w:t>
      </w:r>
      <w:hyperlink r:id="rId14" w:history="1">
        <w:r w:rsidRPr="00A26326">
          <w:rPr>
            <w:rStyle w:val="ac"/>
            <w:rFonts w:ascii="Times New Roman" w:hAnsi="Times New Roman" w:cs="Times New Roman"/>
            <w:sz w:val="28"/>
            <w:szCs w:val="28"/>
            <w:lang w:bidi="ar-SA"/>
          </w:rPr>
          <w:t>https://doi.org/10.1016/j.ijid.2013.08.003</w:t>
        </w:r>
      </w:hyperlink>
      <w:r w:rsidRPr="00A26326">
        <w:rPr>
          <w:rFonts w:ascii="Times New Roman" w:hAnsi="Times New Roman" w:cs="Times New Roman"/>
          <w:sz w:val="28"/>
          <w:szCs w:val="28"/>
          <w:lang w:bidi="ar-SA"/>
        </w:rPr>
        <w:t xml:space="preserve">  </w:t>
      </w:r>
    </w:p>
    <w:p w14:paraId="6203FD2F" w14:textId="77777777" w:rsidR="00D31EA0" w:rsidRPr="00A26326" w:rsidRDefault="002253A6" w:rsidP="002253A6">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7) Muslim Z. Antibiotic prescription to pediatric in hospital Bengkulu, Indonesia: ATC/DDD index //Int J Pharm </w:t>
      </w:r>
      <w:proofErr w:type="spellStart"/>
      <w:r w:rsidRPr="00A26326">
        <w:rPr>
          <w:rFonts w:ascii="Times New Roman" w:hAnsi="Times New Roman" w:cs="Times New Roman"/>
          <w:sz w:val="28"/>
          <w:szCs w:val="28"/>
          <w:lang w:bidi="ar-SA"/>
        </w:rPr>
        <w:t>Pharm</w:t>
      </w:r>
      <w:proofErr w:type="spellEnd"/>
      <w:r w:rsidRPr="00A26326">
        <w:rPr>
          <w:rFonts w:ascii="Times New Roman" w:hAnsi="Times New Roman" w:cs="Times New Roman"/>
          <w:sz w:val="28"/>
          <w:szCs w:val="28"/>
          <w:lang w:bidi="ar-SA"/>
        </w:rPr>
        <w:t xml:space="preserve"> Sci. – 2018. – Т. 10. – С. 31-4.</w:t>
      </w:r>
    </w:p>
    <w:p w14:paraId="4E14EE5B" w14:textId="77777777" w:rsidR="0027709A" w:rsidRPr="00A26326" w:rsidRDefault="002253A6" w:rsidP="0027709A">
      <w:pPr>
        <w:pStyle w:val="af2"/>
        <w:spacing w:line="240" w:lineRule="auto"/>
        <w:ind w:left="0" w:firstLine="567"/>
        <w:jc w:val="both"/>
        <w:rPr>
          <w:rFonts w:ascii="Times New Roman" w:hAnsi="Times New Roman" w:cs="Times New Roman"/>
          <w:sz w:val="28"/>
          <w:szCs w:val="28"/>
          <w:lang w:val="ru-RU" w:bidi="ar-SA"/>
        </w:rPr>
      </w:pPr>
      <w:r w:rsidRPr="00A26326">
        <w:rPr>
          <w:rFonts w:ascii="Times New Roman" w:hAnsi="Times New Roman" w:cs="Times New Roman"/>
          <w:sz w:val="28"/>
          <w:szCs w:val="28"/>
          <w:lang w:val="ru-RU" w:bidi="ar-SA"/>
        </w:rPr>
        <w:t>8)</w:t>
      </w:r>
      <w:r w:rsidR="004214A6" w:rsidRPr="00A26326">
        <w:rPr>
          <w:rFonts w:ascii="Times New Roman" w:hAnsi="Times New Roman" w:cs="Times New Roman"/>
          <w:sz w:val="28"/>
          <w:szCs w:val="28"/>
          <w:lang w:val="ru-RU" w:bidi="ar-SA"/>
        </w:rPr>
        <w:t xml:space="preserve"> </w:t>
      </w:r>
      <w:r w:rsidR="0027709A" w:rsidRPr="00A26326">
        <w:rPr>
          <w:rFonts w:ascii="Times New Roman" w:hAnsi="Times New Roman" w:cs="Times New Roman"/>
          <w:sz w:val="28"/>
          <w:szCs w:val="28"/>
          <w:lang w:val="ru-RU" w:bidi="ar-SA"/>
        </w:rPr>
        <w:t xml:space="preserve">J. H. </w:t>
      </w:r>
      <w:proofErr w:type="spellStart"/>
      <w:r w:rsidR="0027709A" w:rsidRPr="00A26326">
        <w:rPr>
          <w:rFonts w:ascii="Times New Roman" w:hAnsi="Times New Roman" w:cs="Times New Roman"/>
          <w:sz w:val="28"/>
          <w:szCs w:val="28"/>
          <w:lang w:val="ru-RU" w:bidi="ar-SA"/>
        </w:rPr>
        <w:t>Chen</w:t>
      </w:r>
      <w:proofErr w:type="spellEnd"/>
      <w:r w:rsidR="0027709A" w:rsidRPr="00A26326">
        <w:rPr>
          <w:rFonts w:ascii="Times New Roman" w:hAnsi="Times New Roman" w:cs="Times New Roman"/>
          <w:sz w:val="28"/>
          <w:szCs w:val="28"/>
          <w:lang w:val="ru-RU" w:bidi="ar-SA"/>
        </w:rPr>
        <w:t xml:space="preserve">, C. J. </w:t>
      </w:r>
      <w:proofErr w:type="spellStart"/>
      <w:r w:rsidR="0027709A" w:rsidRPr="00A26326">
        <w:rPr>
          <w:rFonts w:ascii="Times New Roman" w:hAnsi="Times New Roman" w:cs="Times New Roman"/>
          <w:sz w:val="28"/>
          <w:szCs w:val="28"/>
          <w:lang w:val="ru-RU" w:bidi="ar-SA"/>
        </w:rPr>
        <w:t>Perry</w:t>
      </w:r>
      <w:proofErr w:type="spellEnd"/>
      <w:r w:rsidR="0027709A" w:rsidRPr="00A26326">
        <w:rPr>
          <w:rFonts w:ascii="Times New Roman" w:hAnsi="Times New Roman" w:cs="Times New Roman"/>
          <w:sz w:val="28"/>
          <w:szCs w:val="28"/>
          <w:lang w:val="ru-RU" w:bidi="ar-SA"/>
        </w:rPr>
        <w:t xml:space="preserve">, Y.-C. </w:t>
      </w:r>
      <w:proofErr w:type="spellStart"/>
      <w:r w:rsidR="0027709A" w:rsidRPr="00A26326">
        <w:rPr>
          <w:rFonts w:ascii="Times New Roman" w:hAnsi="Times New Roman" w:cs="Times New Roman"/>
          <w:sz w:val="28"/>
          <w:szCs w:val="28"/>
          <w:lang w:val="ru-RU" w:bidi="ar-SA"/>
        </w:rPr>
        <w:t>Tsui</w:t>
      </w:r>
      <w:proofErr w:type="spellEnd"/>
      <w:r w:rsidR="0027709A" w:rsidRPr="00A26326">
        <w:rPr>
          <w:rFonts w:ascii="Times New Roman" w:hAnsi="Times New Roman" w:cs="Times New Roman"/>
          <w:sz w:val="28"/>
          <w:szCs w:val="28"/>
          <w:lang w:val="ru-RU" w:bidi="ar-SA"/>
        </w:rPr>
        <w:t xml:space="preserve"> и др., “Передача сигналов простагландина E2 и запрограммированной гибели клеток 1 координированно ухудшает функцию CTL и выживание при хронической вирусной инфекции”, Nature </w:t>
      </w:r>
      <w:proofErr w:type="spellStart"/>
      <w:r w:rsidR="0027709A" w:rsidRPr="00A26326">
        <w:rPr>
          <w:rFonts w:ascii="Times New Roman" w:hAnsi="Times New Roman" w:cs="Times New Roman"/>
          <w:sz w:val="28"/>
          <w:szCs w:val="28"/>
          <w:lang w:val="ru-RU" w:bidi="ar-SA"/>
        </w:rPr>
        <w:t>Medicine</w:t>
      </w:r>
      <w:proofErr w:type="spellEnd"/>
      <w:r w:rsidR="0027709A" w:rsidRPr="00A26326">
        <w:rPr>
          <w:rFonts w:ascii="Times New Roman" w:hAnsi="Times New Roman" w:cs="Times New Roman"/>
          <w:sz w:val="28"/>
          <w:szCs w:val="28"/>
          <w:lang w:val="ru-RU" w:bidi="ar-SA"/>
        </w:rPr>
        <w:t>, том 21, № 4, стр. 327-334, 2015.</w:t>
      </w:r>
    </w:p>
    <w:p w14:paraId="09F2B84D" w14:textId="74E00D96" w:rsidR="005F2BEE" w:rsidRPr="005F2BEE" w:rsidRDefault="0027709A"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9) </w:t>
      </w:r>
      <w:r w:rsidR="005F2BEE">
        <w:rPr>
          <w:rFonts w:ascii="Times New Roman" w:hAnsi="Times New Roman" w:cs="Times New Roman"/>
          <w:sz w:val="28"/>
          <w:szCs w:val="28"/>
          <w:lang w:val="ru-RU" w:bidi="ar-SA"/>
        </w:rPr>
        <w:t>К</w:t>
      </w:r>
      <w:r w:rsidR="005F2BEE" w:rsidRPr="005F2BEE">
        <w:rPr>
          <w:rFonts w:ascii="Times New Roman" w:hAnsi="Times New Roman" w:cs="Times New Roman"/>
          <w:sz w:val="28"/>
          <w:szCs w:val="28"/>
          <w:lang w:bidi="ar-SA"/>
        </w:rPr>
        <w:t>. W. Martin and E. Ernst, “Antiviral agents from plants and herbs: a systematic review”, Antiviral therapy, volume 8, No. 2, pp. 77-90, 2003.</w:t>
      </w:r>
    </w:p>
    <w:p w14:paraId="3F9522A3"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10) M. </w:t>
      </w:r>
      <w:proofErr w:type="spellStart"/>
      <w:r w:rsidRPr="005F2BEE">
        <w:rPr>
          <w:rFonts w:ascii="Times New Roman" w:hAnsi="Times New Roman" w:cs="Times New Roman"/>
          <w:sz w:val="28"/>
          <w:szCs w:val="28"/>
          <w:lang w:bidi="ar-SA"/>
        </w:rPr>
        <w:t>Akram</w:t>
      </w:r>
      <w:proofErr w:type="spellEnd"/>
      <w:r w:rsidRPr="005F2BEE">
        <w:rPr>
          <w:rFonts w:ascii="Times New Roman" w:hAnsi="Times New Roman" w:cs="Times New Roman"/>
          <w:sz w:val="28"/>
          <w:szCs w:val="28"/>
          <w:lang w:bidi="ar-SA"/>
        </w:rPr>
        <w:t>, I. M. Tahir, S. M. A. Shah et al., “Antiviral potential of medicinal plants against HIV, HSV, influenza, Hepatitis and Coxsackie virus: A systematic Review”, Phytotherapy Research, volume 32, No. 5, pp. 811-822, 2018.</w:t>
      </w:r>
    </w:p>
    <w:p w14:paraId="575E97B0"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11) Yu. </w:t>
      </w:r>
      <w:proofErr w:type="spellStart"/>
      <w:r w:rsidRPr="005F2BEE">
        <w:rPr>
          <w:rFonts w:ascii="Times New Roman" w:hAnsi="Times New Roman" w:cs="Times New Roman"/>
          <w:sz w:val="28"/>
          <w:szCs w:val="28"/>
          <w:lang w:bidi="ar-SA"/>
        </w:rPr>
        <w:t>Furuse</w:t>
      </w:r>
      <w:proofErr w:type="spellEnd"/>
      <w:r w:rsidRPr="005F2BEE">
        <w:rPr>
          <w:rFonts w:ascii="Times New Roman" w:hAnsi="Times New Roman" w:cs="Times New Roman"/>
          <w:sz w:val="28"/>
          <w:szCs w:val="28"/>
          <w:lang w:bidi="ar-SA"/>
        </w:rPr>
        <w:t xml:space="preserve"> and H. </w:t>
      </w:r>
      <w:proofErr w:type="spellStart"/>
      <w:r w:rsidRPr="005F2BEE">
        <w:rPr>
          <w:rFonts w:ascii="Times New Roman" w:hAnsi="Times New Roman" w:cs="Times New Roman"/>
          <w:sz w:val="28"/>
          <w:szCs w:val="28"/>
          <w:lang w:bidi="ar-SA"/>
        </w:rPr>
        <w:t>Oshitani</w:t>
      </w:r>
      <w:proofErr w:type="spellEnd"/>
      <w:r w:rsidRPr="005F2BEE">
        <w:rPr>
          <w:rFonts w:ascii="Times New Roman" w:hAnsi="Times New Roman" w:cs="Times New Roman"/>
          <w:sz w:val="28"/>
          <w:szCs w:val="28"/>
          <w:lang w:bidi="ar-SA"/>
        </w:rPr>
        <w:t>, “Viruses that can and cannot coexist with humans, and the future of SARS-CoV-2", Frontiers in Microbiology, Volume 11, Article number 583252, 2020.</w:t>
      </w:r>
    </w:p>
    <w:p w14:paraId="62EE17EC"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12) J.-L. Ren, A.-H. Zhang and X.-J. Wang, “Traditional Chinese medicine for the treatment of COVID-19", Pharmacological research, Volume 155, article ID 104743, 2020.</w:t>
      </w:r>
    </w:p>
    <w:p w14:paraId="6318A288"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13) Yu. L. Zhang, K. Cui, D. Zhang, H. Ma and G. V. Zhang, “The effectiveness of </w:t>
      </w:r>
      <w:proofErr w:type="spellStart"/>
      <w:r w:rsidRPr="005F2BEE">
        <w:rPr>
          <w:rFonts w:ascii="Times New Roman" w:hAnsi="Times New Roman" w:cs="Times New Roman"/>
          <w:sz w:val="28"/>
          <w:szCs w:val="28"/>
          <w:lang w:bidi="ar-SA"/>
        </w:rPr>
        <w:t>Xuebijin</w:t>
      </w:r>
      <w:proofErr w:type="spellEnd"/>
      <w:r w:rsidRPr="005F2BEE">
        <w:rPr>
          <w:rFonts w:ascii="Times New Roman" w:hAnsi="Times New Roman" w:cs="Times New Roman"/>
          <w:sz w:val="28"/>
          <w:szCs w:val="28"/>
          <w:lang w:bidi="ar-SA"/>
        </w:rPr>
        <w:t xml:space="preserve"> injection for the treatment of coronavirus disease 2019 with the help of network pharmacology”, Traditional Medicine Research, Volume 5, No. 4, pp. 201-215, 2020.</w:t>
      </w:r>
    </w:p>
    <w:p w14:paraId="43202787"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14) L. </w:t>
      </w:r>
      <w:proofErr w:type="spellStart"/>
      <w:r w:rsidRPr="005F2BEE">
        <w:rPr>
          <w:rFonts w:ascii="Times New Roman" w:hAnsi="Times New Roman" w:cs="Times New Roman"/>
          <w:sz w:val="28"/>
          <w:szCs w:val="28"/>
          <w:lang w:bidi="ar-SA"/>
        </w:rPr>
        <w:t>Runfeng</w:t>
      </w:r>
      <w:proofErr w:type="spellEnd"/>
      <w:r w:rsidRPr="005F2BEE">
        <w:rPr>
          <w:rFonts w:ascii="Times New Roman" w:hAnsi="Times New Roman" w:cs="Times New Roman"/>
          <w:sz w:val="28"/>
          <w:szCs w:val="28"/>
          <w:lang w:bidi="ar-SA"/>
        </w:rPr>
        <w:t xml:space="preserve">, H. Yunlong, H. </w:t>
      </w:r>
      <w:proofErr w:type="spellStart"/>
      <w:r w:rsidRPr="005F2BEE">
        <w:rPr>
          <w:rFonts w:ascii="Times New Roman" w:hAnsi="Times New Roman" w:cs="Times New Roman"/>
          <w:sz w:val="28"/>
          <w:szCs w:val="28"/>
          <w:lang w:bidi="ar-SA"/>
        </w:rPr>
        <w:t>Jicheng</w:t>
      </w:r>
      <w:proofErr w:type="spellEnd"/>
      <w:r w:rsidRPr="005F2BEE">
        <w:rPr>
          <w:rFonts w:ascii="Times New Roman" w:hAnsi="Times New Roman" w:cs="Times New Roman"/>
          <w:sz w:val="28"/>
          <w:szCs w:val="28"/>
          <w:lang w:bidi="ar-SA"/>
        </w:rPr>
        <w:t xml:space="preserve"> et al., “</w:t>
      </w:r>
      <w:proofErr w:type="spellStart"/>
      <w:r w:rsidRPr="005F2BEE">
        <w:rPr>
          <w:rFonts w:ascii="Times New Roman" w:hAnsi="Times New Roman" w:cs="Times New Roman"/>
          <w:sz w:val="28"/>
          <w:szCs w:val="28"/>
          <w:lang w:bidi="ar-SA"/>
        </w:rPr>
        <w:t>Lianhuaqingwen</w:t>
      </w:r>
      <w:proofErr w:type="spellEnd"/>
      <w:r w:rsidRPr="005F2BEE">
        <w:rPr>
          <w:rFonts w:ascii="Times New Roman" w:hAnsi="Times New Roman" w:cs="Times New Roman"/>
          <w:sz w:val="28"/>
          <w:szCs w:val="28"/>
          <w:lang w:bidi="ar-SA"/>
        </w:rPr>
        <w:t xml:space="preserve"> exhibits antiviral and anti-inflammatory activity against the new coronavirus (SARS-CoV-2)”, Pharmacological research, volume 156, article ID 104761, 2020.</w:t>
      </w:r>
    </w:p>
    <w:p w14:paraId="43994401"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lastRenderedPageBreak/>
        <w:t>15) H. T. Cui, Y. T. Lee, L. Y. Guo et al., “Traditional Chinese medicine treatment for coronavirus disease 2019: a review”, the Study of traditional medicine, volume 5, No. 2, pp. 65-73, 2020.</w:t>
      </w:r>
    </w:p>
    <w:p w14:paraId="69D2ABA9"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16) Z. V. </w:t>
      </w:r>
      <w:proofErr w:type="spellStart"/>
      <w:r w:rsidRPr="005F2BEE">
        <w:rPr>
          <w:rFonts w:ascii="Times New Roman" w:hAnsi="Times New Roman" w:cs="Times New Roman"/>
          <w:sz w:val="28"/>
          <w:szCs w:val="28"/>
          <w:lang w:bidi="ar-SA"/>
        </w:rPr>
        <w:t>Dujon</w:t>
      </w:r>
      <w:proofErr w:type="spellEnd"/>
      <w:r w:rsidRPr="005F2BEE">
        <w:rPr>
          <w:rFonts w:ascii="Times New Roman" w:hAnsi="Times New Roman" w:cs="Times New Roman"/>
          <w:sz w:val="28"/>
          <w:szCs w:val="28"/>
          <w:lang w:bidi="ar-SA"/>
        </w:rPr>
        <w:t>, “Research to develop a pharmacoeconomic evaluation of traditional Chinese medicine,” Chinese journal of pharmaceutical Economics, volume 5, 2009.</w:t>
      </w:r>
    </w:p>
    <w:p w14:paraId="52104F4E"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17) R. D. </w:t>
      </w:r>
      <w:proofErr w:type="spellStart"/>
      <w:r w:rsidRPr="005F2BEE">
        <w:rPr>
          <w:rFonts w:ascii="Times New Roman" w:hAnsi="Times New Roman" w:cs="Times New Roman"/>
          <w:sz w:val="28"/>
          <w:szCs w:val="28"/>
          <w:lang w:bidi="ar-SA"/>
        </w:rPr>
        <w:t>Durai</w:t>
      </w:r>
      <w:proofErr w:type="spellEnd"/>
      <w:r w:rsidRPr="005F2BEE">
        <w:rPr>
          <w:rFonts w:ascii="Times New Roman" w:hAnsi="Times New Roman" w:cs="Times New Roman"/>
          <w:sz w:val="28"/>
          <w:szCs w:val="28"/>
          <w:lang w:bidi="ar-SA"/>
        </w:rPr>
        <w:t>, “Approaches to Antiviral Drug Delivery: A Comprehensive Review", Asian Journal of Pharmacy (AJP), Volume 9, No. 1, pp. 1-12, 2015.</w:t>
      </w:r>
    </w:p>
    <w:p w14:paraId="56BF462A"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18) U.-J. Xu, L.-T. Wang, Z.-P. Zhao et al., “Prospects for an integrated system for evaluating traditional Chinese medicine services”, Journal of Integrative Medicine, volume 15, No. 6, pp. 426-432, 2017.</w:t>
      </w:r>
    </w:p>
    <w:p w14:paraId="02F3A981"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19) Yu. Du, L. I. Kang, G. Fang, M.-J. Wang, H. Jiang and P.-K. Liu, “Research and education of the quality assessment scale for the economic evaluation of health insurance medicines", Health Economics Research, Volume 398, pp. 30-34, 2020</w:t>
      </w:r>
    </w:p>
    <w:p w14:paraId="58BA7116"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20) J. J. </w:t>
      </w:r>
      <w:proofErr w:type="spellStart"/>
      <w:r w:rsidRPr="005F2BEE">
        <w:rPr>
          <w:rFonts w:ascii="Times New Roman" w:hAnsi="Times New Roman" w:cs="Times New Roman"/>
          <w:sz w:val="28"/>
          <w:szCs w:val="28"/>
          <w:lang w:bidi="ar-SA"/>
        </w:rPr>
        <w:t>Ofman</w:t>
      </w:r>
      <w:proofErr w:type="spellEnd"/>
      <w:r w:rsidRPr="005F2BEE">
        <w:rPr>
          <w:rFonts w:ascii="Times New Roman" w:hAnsi="Times New Roman" w:cs="Times New Roman"/>
          <w:sz w:val="28"/>
          <w:szCs w:val="28"/>
          <w:lang w:bidi="ar-SA"/>
        </w:rPr>
        <w:t>, S. D. Sullivan, P. J. Neumann et al., “Exploring the value and quality of health economic analysis: the implications of using QHES", Journal of Pharmacy of Managed Care, Volume 9, No. 1, pp. 53-61, 2003</w:t>
      </w:r>
    </w:p>
    <w:p w14:paraId="03912DD1"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21) M.-H. Li, L. I. Hong-Chao and M. A. Ai-Xia, “Studies of </w:t>
      </w:r>
      <w:proofErr w:type="spellStart"/>
      <w:r w:rsidRPr="005F2BEE">
        <w:rPr>
          <w:rFonts w:ascii="Times New Roman" w:hAnsi="Times New Roman" w:cs="Times New Roman"/>
          <w:sz w:val="28"/>
          <w:szCs w:val="28"/>
          <w:lang w:bidi="ar-SA"/>
        </w:rPr>
        <w:t>pharmacoeconomical</w:t>
      </w:r>
      <w:proofErr w:type="spellEnd"/>
      <w:r w:rsidRPr="005F2BEE">
        <w:rPr>
          <w:rFonts w:ascii="Times New Roman" w:hAnsi="Times New Roman" w:cs="Times New Roman"/>
          <w:sz w:val="28"/>
          <w:szCs w:val="28"/>
          <w:lang w:bidi="ar-SA"/>
        </w:rPr>
        <w:t xml:space="preserve"> assessment in China: Status quo, Problems and proposals”, Chinese Pharmacy, Volume 11, 2008.</w:t>
      </w:r>
    </w:p>
    <w:p w14:paraId="739766B7"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22) X. Wang, Z.-F. Wang, Z.-F. Wang et al., “A Guide to Post-marketing Pharmacoeconomics Assessment of Chinese Medicine”, Chinese Journal of Integrative Medicine, Volume 21, No. 6, pp. 473-480, 2015.</w:t>
      </w:r>
    </w:p>
    <w:p w14:paraId="124C78BD"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23) B. R. </w:t>
      </w:r>
      <w:proofErr w:type="spellStart"/>
      <w:r w:rsidRPr="005F2BEE">
        <w:rPr>
          <w:rFonts w:ascii="Times New Roman" w:hAnsi="Times New Roman" w:cs="Times New Roman"/>
          <w:sz w:val="28"/>
          <w:szCs w:val="28"/>
          <w:lang w:bidi="ar-SA"/>
        </w:rPr>
        <w:t>Moteral</w:t>
      </w:r>
      <w:proofErr w:type="spellEnd"/>
      <w:r w:rsidRPr="005F2BEE">
        <w:rPr>
          <w:rFonts w:ascii="Times New Roman" w:hAnsi="Times New Roman" w:cs="Times New Roman"/>
          <w:sz w:val="28"/>
          <w:szCs w:val="28"/>
          <w:lang w:bidi="ar-SA"/>
        </w:rPr>
        <w:t>, “Assessment of the value of economic research on the quality of healthcare (QHES)”, Journal of Managed Care Pharmacy, Volume 9, No. 1, pp. 86-87, 2003.</w:t>
      </w:r>
    </w:p>
    <w:p w14:paraId="1AC0A0B0"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24) S. Sanger, E. Frew and T. Roberts, “Adapting CHEERS Statement for Cost-Benefit Analysis Reporting", Pharmacoeconomics, Volume 33, 2015.</w:t>
      </w:r>
    </w:p>
    <w:p w14:paraId="6AE131FD"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25) J. Gallagher, S. McCarthy and S. Byrne, “Economic assessments of Clinical Pharmacists' interventions for inpatient patients: A Systematic Review of the latest literature”, International Journal of Clinical Pharmacy, Volume 36, No. 6, pp. 1101-1114, 2014.</w:t>
      </w:r>
    </w:p>
    <w:p w14:paraId="5C479DA3"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26) L. M. </w:t>
      </w:r>
      <w:proofErr w:type="spellStart"/>
      <w:r w:rsidRPr="005F2BEE">
        <w:rPr>
          <w:rFonts w:ascii="Times New Roman" w:hAnsi="Times New Roman" w:cs="Times New Roman"/>
          <w:sz w:val="28"/>
          <w:szCs w:val="28"/>
          <w:lang w:bidi="ar-SA"/>
        </w:rPr>
        <w:t>Joliker</w:t>
      </w:r>
      <w:proofErr w:type="spellEnd"/>
      <w:r w:rsidRPr="005F2BEE">
        <w:rPr>
          <w:rFonts w:ascii="Times New Roman" w:hAnsi="Times New Roman" w:cs="Times New Roman"/>
          <w:sz w:val="28"/>
          <w:szCs w:val="28"/>
          <w:lang w:bidi="ar-SA"/>
        </w:rPr>
        <w:t xml:space="preserve">, A. J. Jones-Grizzle and J. J. Boyer, “Guidelines for conducting </w:t>
      </w:r>
      <w:proofErr w:type="spellStart"/>
      <w:r w:rsidRPr="005F2BEE">
        <w:rPr>
          <w:rFonts w:ascii="Times New Roman" w:hAnsi="Times New Roman" w:cs="Times New Roman"/>
          <w:sz w:val="28"/>
          <w:szCs w:val="28"/>
          <w:lang w:bidi="ar-SA"/>
        </w:rPr>
        <w:t>Pharmacoeconomical</w:t>
      </w:r>
      <w:proofErr w:type="spellEnd"/>
      <w:r w:rsidRPr="005F2BEE">
        <w:rPr>
          <w:rFonts w:ascii="Times New Roman" w:hAnsi="Times New Roman" w:cs="Times New Roman"/>
          <w:sz w:val="28"/>
          <w:szCs w:val="28"/>
          <w:lang w:bidi="ar-SA"/>
        </w:rPr>
        <w:t xml:space="preserve"> analysis", American Journal of Pharmacy of the Healthcare System, Volume 49, No. 7, pp. 1741-1747, 1992.</w:t>
      </w:r>
    </w:p>
    <w:p w14:paraId="42775141"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27) F. Zhang, H. He, W. Xiang and S. S. Li, “Assessment of the quality of the literature on </w:t>
      </w:r>
      <w:proofErr w:type="spellStart"/>
      <w:r w:rsidRPr="005F2BEE">
        <w:rPr>
          <w:rFonts w:ascii="Times New Roman" w:hAnsi="Times New Roman" w:cs="Times New Roman"/>
          <w:sz w:val="28"/>
          <w:szCs w:val="28"/>
          <w:lang w:bidi="ar-SA"/>
        </w:rPr>
        <w:t>pharmacoeconomics</w:t>
      </w:r>
      <w:proofErr w:type="spellEnd"/>
      <w:r w:rsidRPr="005F2BEE">
        <w:rPr>
          <w:rFonts w:ascii="Times New Roman" w:hAnsi="Times New Roman" w:cs="Times New Roman"/>
          <w:sz w:val="28"/>
          <w:szCs w:val="28"/>
          <w:lang w:bidi="ar-SA"/>
        </w:rPr>
        <w:t xml:space="preserve"> assessment in China”, Journal of Medical Economics, Volume 20, No. 5, pp. 510-517, 2017.</w:t>
      </w:r>
    </w:p>
    <w:p w14:paraId="7674F8B0"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28) T.-L. Shi, J. Ling, S. Ai-Tsung, S. Yan-Tsai and S.-Yu Zhang, “Research on the development of the work of a clinical pharmacist in China with the help of </w:t>
      </w:r>
      <w:proofErr w:type="spellStart"/>
      <w:r w:rsidRPr="005F2BEE">
        <w:rPr>
          <w:rFonts w:ascii="Times New Roman" w:hAnsi="Times New Roman" w:cs="Times New Roman"/>
          <w:sz w:val="28"/>
          <w:szCs w:val="28"/>
          <w:lang w:bidi="ar-SA"/>
        </w:rPr>
        <w:t>bibliometry</w:t>
      </w:r>
      <w:proofErr w:type="spellEnd"/>
      <w:r w:rsidRPr="005F2BEE">
        <w:rPr>
          <w:rFonts w:ascii="Times New Roman" w:hAnsi="Times New Roman" w:cs="Times New Roman"/>
          <w:sz w:val="28"/>
          <w:szCs w:val="28"/>
          <w:lang w:bidi="ar-SA"/>
        </w:rPr>
        <w:t>”, Chinese Pharmacy, Volume 25, 2010.</w:t>
      </w:r>
    </w:p>
    <w:p w14:paraId="6F3122EE" w14:textId="77777777" w:rsidR="005F2BEE" w:rsidRPr="00A366BD" w:rsidRDefault="005F2BEE" w:rsidP="005F2BEE">
      <w:pPr>
        <w:pStyle w:val="af2"/>
        <w:spacing w:line="240" w:lineRule="auto"/>
        <w:ind w:left="0" w:firstLine="567"/>
        <w:jc w:val="both"/>
        <w:rPr>
          <w:rFonts w:ascii="Times New Roman" w:hAnsi="Times New Roman" w:cs="Times New Roman"/>
          <w:sz w:val="28"/>
          <w:szCs w:val="28"/>
          <w:lang w:bidi="ar-SA"/>
        </w:rPr>
      </w:pPr>
      <w:r w:rsidRPr="00A366BD">
        <w:rPr>
          <w:rFonts w:ascii="Times New Roman" w:hAnsi="Times New Roman" w:cs="Times New Roman"/>
          <w:sz w:val="28"/>
          <w:szCs w:val="28"/>
          <w:lang w:bidi="ar-SA"/>
        </w:rPr>
        <w:t xml:space="preserve">29) S. Farid, M. </w:t>
      </w:r>
      <w:proofErr w:type="spellStart"/>
      <w:r w:rsidRPr="00A366BD">
        <w:rPr>
          <w:rFonts w:ascii="Times New Roman" w:hAnsi="Times New Roman" w:cs="Times New Roman"/>
          <w:sz w:val="28"/>
          <w:szCs w:val="28"/>
          <w:lang w:bidi="ar-SA"/>
        </w:rPr>
        <w:t>Elmahdawi</w:t>
      </w:r>
      <w:proofErr w:type="spellEnd"/>
      <w:r w:rsidRPr="00A366BD">
        <w:rPr>
          <w:rFonts w:ascii="Times New Roman" w:hAnsi="Times New Roman" w:cs="Times New Roman"/>
          <w:sz w:val="28"/>
          <w:szCs w:val="28"/>
          <w:lang w:bidi="ar-SA"/>
        </w:rPr>
        <w:t xml:space="preserve"> and D. Bains, “A systematic review of the volume and quality of </w:t>
      </w:r>
      <w:proofErr w:type="spellStart"/>
      <w:r w:rsidRPr="00A366BD">
        <w:rPr>
          <w:rFonts w:ascii="Times New Roman" w:hAnsi="Times New Roman" w:cs="Times New Roman"/>
          <w:sz w:val="28"/>
          <w:szCs w:val="28"/>
          <w:lang w:bidi="ar-SA"/>
        </w:rPr>
        <w:t>pharmacoeconomical</w:t>
      </w:r>
      <w:proofErr w:type="spellEnd"/>
      <w:r w:rsidRPr="00A366BD">
        <w:rPr>
          <w:rFonts w:ascii="Times New Roman" w:hAnsi="Times New Roman" w:cs="Times New Roman"/>
          <w:sz w:val="28"/>
          <w:szCs w:val="28"/>
          <w:lang w:bidi="ar-SA"/>
        </w:rPr>
        <w:t xml:space="preserve"> publications in Egypt”, Clinical Drug Research, Volume 39, No. 2, pp. 157-168, 2019.</w:t>
      </w:r>
    </w:p>
    <w:p w14:paraId="16EE341B" w14:textId="4B15FF31" w:rsidR="0027709A" w:rsidRPr="00A366BD" w:rsidRDefault="00CA0272" w:rsidP="005F2BEE">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val="ru-RU" w:bidi="ar-SA"/>
        </w:rPr>
        <w:lastRenderedPageBreak/>
        <w:t xml:space="preserve">30) </w:t>
      </w:r>
      <w:proofErr w:type="spellStart"/>
      <w:r w:rsidR="006A2C66" w:rsidRPr="00A26326">
        <w:rPr>
          <w:rFonts w:ascii="Times New Roman" w:hAnsi="Times New Roman" w:cs="Times New Roman"/>
          <w:sz w:val="28"/>
          <w:szCs w:val="28"/>
          <w:lang w:val="ru-RU" w:bidi="ar-SA"/>
        </w:rPr>
        <w:t>Жусупова</w:t>
      </w:r>
      <w:proofErr w:type="spellEnd"/>
      <w:r w:rsidR="006A2C66" w:rsidRPr="00A26326">
        <w:rPr>
          <w:rFonts w:ascii="Times New Roman" w:hAnsi="Times New Roman" w:cs="Times New Roman"/>
          <w:sz w:val="28"/>
          <w:szCs w:val="28"/>
          <w:lang w:val="ru-RU" w:bidi="ar-SA"/>
        </w:rPr>
        <w:t xml:space="preserve"> Г. К., </w:t>
      </w:r>
      <w:proofErr w:type="spellStart"/>
      <w:r w:rsidR="006A2C66" w:rsidRPr="00A26326">
        <w:rPr>
          <w:rFonts w:ascii="Times New Roman" w:hAnsi="Times New Roman" w:cs="Times New Roman"/>
          <w:sz w:val="28"/>
          <w:szCs w:val="28"/>
          <w:lang w:val="ru-RU" w:bidi="ar-SA"/>
        </w:rPr>
        <w:t>Жалдыбаева</w:t>
      </w:r>
      <w:proofErr w:type="spellEnd"/>
      <w:r w:rsidR="006A2C66" w:rsidRPr="00A26326">
        <w:rPr>
          <w:rFonts w:ascii="Times New Roman" w:hAnsi="Times New Roman" w:cs="Times New Roman"/>
          <w:sz w:val="28"/>
          <w:szCs w:val="28"/>
          <w:lang w:val="ru-RU" w:bidi="ar-SA"/>
        </w:rPr>
        <w:t xml:space="preserve"> С. С., </w:t>
      </w:r>
      <w:proofErr w:type="spellStart"/>
      <w:r w:rsidR="006A2C66" w:rsidRPr="00A26326">
        <w:rPr>
          <w:rFonts w:ascii="Times New Roman" w:hAnsi="Times New Roman" w:cs="Times New Roman"/>
          <w:sz w:val="28"/>
          <w:szCs w:val="28"/>
          <w:lang w:val="ru-RU" w:bidi="ar-SA"/>
        </w:rPr>
        <w:t>Скакова</w:t>
      </w:r>
      <w:proofErr w:type="spellEnd"/>
      <w:r w:rsidR="006A2C66" w:rsidRPr="00A26326">
        <w:rPr>
          <w:rFonts w:ascii="Times New Roman" w:hAnsi="Times New Roman" w:cs="Times New Roman"/>
          <w:sz w:val="28"/>
          <w:szCs w:val="28"/>
          <w:lang w:val="ru-RU" w:bidi="ar-SA"/>
        </w:rPr>
        <w:t xml:space="preserve"> А. А. Совершенствование рационального использования лекарственных средств путем проведения оценки потребления антибиотиков для решения проблемы </w:t>
      </w:r>
      <w:proofErr w:type="spellStart"/>
      <w:r w:rsidR="006A2C66" w:rsidRPr="00A26326">
        <w:rPr>
          <w:rFonts w:ascii="Times New Roman" w:hAnsi="Times New Roman" w:cs="Times New Roman"/>
          <w:sz w:val="28"/>
          <w:szCs w:val="28"/>
          <w:lang w:val="ru-RU" w:bidi="ar-SA"/>
        </w:rPr>
        <w:t>антибиотикоустойчивости</w:t>
      </w:r>
      <w:proofErr w:type="spellEnd"/>
      <w:r w:rsidR="006A2C66" w:rsidRPr="00A26326">
        <w:rPr>
          <w:rFonts w:ascii="Times New Roman" w:hAnsi="Times New Roman" w:cs="Times New Roman"/>
          <w:sz w:val="28"/>
          <w:szCs w:val="28"/>
          <w:lang w:val="ru-RU" w:bidi="ar-SA"/>
        </w:rPr>
        <w:t xml:space="preserve"> в Республике Казахстан //Journal </w:t>
      </w:r>
      <w:proofErr w:type="spellStart"/>
      <w:r w:rsidR="006A2C66" w:rsidRPr="00A26326">
        <w:rPr>
          <w:rFonts w:ascii="Times New Roman" w:hAnsi="Times New Roman" w:cs="Times New Roman"/>
          <w:sz w:val="28"/>
          <w:szCs w:val="28"/>
          <w:lang w:val="ru-RU" w:bidi="ar-SA"/>
        </w:rPr>
        <w:t>of</w:t>
      </w:r>
      <w:proofErr w:type="spellEnd"/>
      <w:r w:rsidR="006A2C66" w:rsidRPr="00A26326">
        <w:rPr>
          <w:rFonts w:ascii="Times New Roman" w:hAnsi="Times New Roman" w:cs="Times New Roman"/>
          <w:sz w:val="28"/>
          <w:szCs w:val="28"/>
          <w:lang w:val="ru-RU" w:bidi="ar-SA"/>
        </w:rPr>
        <w:t xml:space="preserve"> Health Development. – 2021. – №. </w:t>
      </w:r>
      <w:r w:rsidR="006A2C66" w:rsidRPr="00A366BD">
        <w:rPr>
          <w:rFonts w:ascii="Times New Roman" w:hAnsi="Times New Roman" w:cs="Times New Roman"/>
          <w:sz w:val="28"/>
          <w:szCs w:val="28"/>
          <w:lang w:bidi="ar-SA"/>
        </w:rPr>
        <w:t xml:space="preserve">1 (40). – </w:t>
      </w:r>
      <w:r w:rsidR="006A2C66" w:rsidRPr="00A26326">
        <w:rPr>
          <w:rFonts w:ascii="Times New Roman" w:hAnsi="Times New Roman" w:cs="Times New Roman"/>
          <w:sz w:val="28"/>
          <w:szCs w:val="28"/>
          <w:lang w:val="ru-RU" w:bidi="ar-SA"/>
        </w:rPr>
        <w:t>С</w:t>
      </w:r>
      <w:r w:rsidR="006A2C66" w:rsidRPr="00A366BD">
        <w:rPr>
          <w:rFonts w:ascii="Times New Roman" w:hAnsi="Times New Roman" w:cs="Times New Roman"/>
          <w:sz w:val="28"/>
          <w:szCs w:val="28"/>
          <w:lang w:bidi="ar-SA"/>
        </w:rPr>
        <w:t>. 31-35.</w:t>
      </w:r>
    </w:p>
    <w:p w14:paraId="6923BFEC"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31) A. Squires, “Methodological problems in Interlanguage qualitative Research: A Review of Research”, International Journal of Nursing Research, Volume 46, No. 2, pp. 277-287, 2009.</w:t>
      </w:r>
    </w:p>
    <w:p w14:paraId="1B86A12B"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32) S. Gottschalk, V. </w:t>
      </w:r>
      <w:proofErr w:type="spellStart"/>
      <w:r w:rsidRPr="005F2BEE">
        <w:rPr>
          <w:rFonts w:ascii="Times New Roman" w:hAnsi="Times New Roman" w:cs="Times New Roman"/>
          <w:sz w:val="28"/>
          <w:szCs w:val="28"/>
          <w:lang w:bidi="ar-SA"/>
        </w:rPr>
        <w:t>Bernacchi</w:t>
      </w:r>
      <w:proofErr w:type="spellEnd"/>
      <w:r w:rsidRPr="005F2BEE">
        <w:rPr>
          <w:rFonts w:ascii="Times New Roman" w:hAnsi="Times New Roman" w:cs="Times New Roman"/>
          <w:sz w:val="28"/>
          <w:szCs w:val="28"/>
          <w:lang w:bidi="ar-SA"/>
        </w:rPr>
        <w:t xml:space="preserve">, R. Rogers and E. </w:t>
      </w:r>
      <w:proofErr w:type="spellStart"/>
      <w:r w:rsidRPr="005F2BEE">
        <w:rPr>
          <w:rFonts w:ascii="Times New Roman" w:hAnsi="Times New Roman" w:cs="Times New Roman"/>
          <w:sz w:val="28"/>
          <w:szCs w:val="28"/>
          <w:lang w:bidi="ar-SA"/>
        </w:rPr>
        <w:t>Demidova</w:t>
      </w:r>
      <w:proofErr w:type="spellEnd"/>
      <w:r w:rsidRPr="005F2BEE">
        <w:rPr>
          <w:rFonts w:ascii="Times New Roman" w:hAnsi="Times New Roman" w:cs="Times New Roman"/>
          <w:sz w:val="28"/>
          <w:szCs w:val="28"/>
          <w:lang w:bidi="ar-SA"/>
        </w:rPr>
        <w:t>, “Towards a better understanding of researchers' strategies in interlanguage event Analytics”, in Digital Libraries for Open Knowledge, Springer, Cham, Switzerland, 2018.</w:t>
      </w:r>
    </w:p>
    <w:p w14:paraId="16E1BFB2" w14:textId="77777777" w:rsidR="005F2BEE" w:rsidRP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33) D. </w:t>
      </w:r>
      <w:proofErr w:type="spellStart"/>
      <w:r w:rsidRPr="005F2BEE">
        <w:rPr>
          <w:rFonts w:ascii="Times New Roman" w:hAnsi="Times New Roman" w:cs="Times New Roman"/>
          <w:sz w:val="28"/>
          <w:szCs w:val="28"/>
          <w:lang w:bidi="ar-SA"/>
        </w:rPr>
        <w:t>Husereau</w:t>
      </w:r>
      <w:proofErr w:type="spellEnd"/>
      <w:r w:rsidRPr="005F2BEE">
        <w:rPr>
          <w:rFonts w:ascii="Times New Roman" w:hAnsi="Times New Roman" w:cs="Times New Roman"/>
          <w:sz w:val="28"/>
          <w:szCs w:val="28"/>
          <w:lang w:bidi="ar-SA"/>
        </w:rPr>
        <w:t xml:space="preserve">, M. Drummond, S. </w:t>
      </w:r>
      <w:proofErr w:type="spellStart"/>
      <w:r w:rsidRPr="005F2BEE">
        <w:rPr>
          <w:rFonts w:ascii="Times New Roman" w:hAnsi="Times New Roman" w:cs="Times New Roman"/>
          <w:sz w:val="28"/>
          <w:szCs w:val="28"/>
          <w:lang w:bidi="ar-SA"/>
        </w:rPr>
        <w:t>Petrou</w:t>
      </w:r>
      <w:proofErr w:type="spellEnd"/>
      <w:r w:rsidRPr="005F2BEE">
        <w:rPr>
          <w:rFonts w:ascii="Times New Roman" w:hAnsi="Times New Roman" w:cs="Times New Roman"/>
          <w:sz w:val="28"/>
          <w:szCs w:val="28"/>
          <w:lang w:bidi="ar-SA"/>
        </w:rPr>
        <w:t xml:space="preserve"> et al., “Consolidated Health Economic Assessment Reporting Standards (CHEERS) – Explanation and Development: Report of the ISPOR Task Force on the Publication of Guidelines for Good Reporting Practices in the Field of Health Economic Assessment", Significance in Healthcare, vol. 16, No. 2, pp. 231-250, 2013.</w:t>
      </w:r>
    </w:p>
    <w:p w14:paraId="2FD4BF75" w14:textId="77777777" w:rsidR="005F2BEE" w:rsidRDefault="005F2BEE" w:rsidP="005F2BEE">
      <w:pPr>
        <w:pStyle w:val="af2"/>
        <w:spacing w:line="240" w:lineRule="auto"/>
        <w:ind w:left="0" w:firstLine="567"/>
        <w:jc w:val="both"/>
        <w:rPr>
          <w:rFonts w:ascii="Times New Roman" w:hAnsi="Times New Roman" w:cs="Times New Roman"/>
          <w:sz w:val="28"/>
          <w:szCs w:val="28"/>
          <w:lang w:bidi="ar-SA"/>
        </w:rPr>
      </w:pPr>
      <w:r w:rsidRPr="005F2BEE">
        <w:rPr>
          <w:rFonts w:ascii="Times New Roman" w:hAnsi="Times New Roman" w:cs="Times New Roman"/>
          <w:sz w:val="28"/>
          <w:szCs w:val="28"/>
          <w:lang w:bidi="ar-SA"/>
        </w:rPr>
        <w:t xml:space="preserve">34) M. Barbieri, M. Drummond, F. </w:t>
      </w:r>
      <w:proofErr w:type="spellStart"/>
      <w:r w:rsidRPr="005F2BEE">
        <w:rPr>
          <w:rFonts w:ascii="Times New Roman" w:hAnsi="Times New Roman" w:cs="Times New Roman"/>
          <w:sz w:val="28"/>
          <w:szCs w:val="28"/>
          <w:lang w:bidi="ar-SA"/>
        </w:rPr>
        <w:t>Ratten</w:t>
      </w:r>
      <w:proofErr w:type="spellEnd"/>
      <w:r w:rsidRPr="005F2BEE">
        <w:rPr>
          <w:rFonts w:ascii="Times New Roman" w:hAnsi="Times New Roman" w:cs="Times New Roman"/>
          <w:sz w:val="28"/>
          <w:szCs w:val="28"/>
          <w:lang w:bidi="ar-SA"/>
        </w:rPr>
        <w:t xml:space="preserve"> et al., “What do international </w:t>
      </w:r>
      <w:proofErr w:type="spellStart"/>
      <w:r w:rsidRPr="005F2BEE">
        <w:rPr>
          <w:rFonts w:ascii="Times New Roman" w:hAnsi="Times New Roman" w:cs="Times New Roman"/>
          <w:sz w:val="28"/>
          <w:szCs w:val="28"/>
          <w:lang w:bidi="ar-SA"/>
        </w:rPr>
        <w:t>pharmacoeconomics</w:t>
      </w:r>
      <w:proofErr w:type="spellEnd"/>
      <w:r w:rsidRPr="005F2BEE">
        <w:rPr>
          <w:rFonts w:ascii="Times New Roman" w:hAnsi="Times New Roman" w:cs="Times New Roman"/>
          <w:sz w:val="28"/>
          <w:szCs w:val="28"/>
          <w:lang w:bidi="ar-SA"/>
        </w:rPr>
        <w:t xml:space="preserve"> recommendations say about the possibility of transmitting economic data?” Value in Health, Volume 13, No. 8, pp. 1028-1037, 2010.</w:t>
      </w:r>
    </w:p>
    <w:p w14:paraId="665039DB" w14:textId="0FC1B2B0" w:rsidR="00C02BD1" w:rsidRPr="00A26326" w:rsidRDefault="00FD7E8C" w:rsidP="005F2BEE">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35) Michael Drummond, Mark </w:t>
      </w:r>
      <w:proofErr w:type="spellStart"/>
      <w:r w:rsidRPr="00A26326">
        <w:rPr>
          <w:rFonts w:ascii="Times New Roman" w:hAnsi="Times New Roman" w:cs="Times New Roman"/>
          <w:sz w:val="28"/>
          <w:szCs w:val="28"/>
          <w:lang w:bidi="ar-SA"/>
        </w:rPr>
        <w:t>Sculpher</w:t>
      </w:r>
      <w:proofErr w:type="spellEnd"/>
      <w:r w:rsidRPr="00A26326">
        <w:rPr>
          <w:rFonts w:ascii="Times New Roman" w:hAnsi="Times New Roman" w:cs="Times New Roman"/>
          <w:sz w:val="28"/>
          <w:szCs w:val="28"/>
          <w:lang w:bidi="ar-SA"/>
        </w:rPr>
        <w:t xml:space="preserve">, et </w:t>
      </w:r>
      <w:proofErr w:type="spellStart"/>
      <w:r w:rsidRPr="00A26326">
        <w:rPr>
          <w:rFonts w:ascii="Times New Roman" w:hAnsi="Times New Roman" w:cs="Times New Roman"/>
          <w:sz w:val="28"/>
          <w:szCs w:val="28"/>
          <w:lang w:bidi="ar-SA"/>
        </w:rPr>
        <w:t>al.</w:t>
      </w:r>
      <w:r w:rsidR="00C02BD1" w:rsidRPr="00A26326">
        <w:rPr>
          <w:rFonts w:ascii="Times New Roman" w:hAnsi="Times New Roman" w:cs="Times New Roman"/>
          <w:sz w:val="28"/>
          <w:szCs w:val="28"/>
          <w:lang w:bidi="ar-SA"/>
        </w:rPr>
        <w:t>«Pharmacoeconomics</w:t>
      </w:r>
      <w:proofErr w:type="spellEnd"/>
      <w:r w:rsidR="00C02BD1" w:rsidRPr="00A26326">
        <w:rPr>
          <w:rFonts w:ascii="Times New Roman" w:hAnsi="Times New Roman" w:cs="Times New Roman"/>
          <w:sz w:val="28"/>
          <w:szCs w:val="28"/>
          <w:lang w:bidi="ar-SA"/>
        </w:rPr>
        <w:t>: Principles and Practice»</w:t>
      </w:r>
      <w:r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2015</w:t>
      </w:r>
    </w:p>
    <w:p w14:paraId="2EC880FE" w14:textId="77777777" w:rsidR="00C02BD1" w:rsidRPr="00A26326" w:rsidRDefault="00BA66C3" w:rsidP="00BA66C3">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36) Thomas J. </w:t>
      </w:r>
      <w:proofErr w:type="spellStart"/>
      <w:r w:rsidRPr="00A26326">
        <w:rPr>
          <w:rFonts w:ascii="Times New Roman" w:hAnsi="Times New Roman" w:cs="Times New Roman"/>
          <w:sz w:val="28"/>
          <w:szCs w:val="28"/>
          <w:lang w:bidi="ar-SA"/>
        </w:rPr>
        <w:t>Flottemesch</w:t>
      </w:r>
      <w:proofErr w:type="spellEnd"/>
      <w:r w:rsidRPr="00A26326">
        <w:rPr>
          <w:rFonts w:ascii="Times New Roman" w:hAnsi="Times New Roman" w:cs="Times New Roman"/>
          <w:sz w:val="28"/>
          <w:szCs w:val="28"/>
          <w:lang w:bidi="ar-SA"/>
        </w:rPr>
        <w:t xml:space="preserve">, Wolfgang Greiner, et al. </w:t>
      </w:r>
      <w:r w:rsidR="00C02BD1" w:rsidRPr="00A26326">
        <w:rPr>
          <w:rFonts w:ascii="Times New Roman" w:hAnsi="Times New Roman" w:cs="Times New Roman"/>
          <w:sz w:val="28"/>
          <w:szCs w:val="28"/>
          <w:lang w:bidi="ar-SA"/>
        </w:rPr>
        <w:t>«Pharmacoepidemiology and Pharmacoeconomics: Principles and Practice»</w:t>
      </w:r>
      <w:r w:rsidR="00C90658" w:rsidRPr="00A26326">
        <w:rPr>
          <w:rFonts w:ascii="Times New Roman" w:hAnsi="Times New Roman" w:cs="Times New Roman"/>
          <w:sz w:val="28"/>
          <w:szCs w:val="28"/>
          <w:lang w:bidi="ar-SA"/>
        </w:rPr>
        <w:t>,</w:t>
      </w:r>
      <w:r w:rsidR="00C02BD1" w:rsidRPr="00A26326">
        <w:rPr>
          <w:rFonts w:ascii="Times New Roman" w:hAnsi="Times New Roman" w:cs="Times New Roman"/>
          <w:sz w:val="28"/>
          <w:szCs w:val="28"/>
          <w:lang w:bidi="ar-SA"/>
        </w:rPr>
        <w:t xml:space="preserve"> 2017</w:t>
      </w:r>
    </w:p>
    <w:p w14:paraId="5D096278" w14:textId="77777777" w:rsidR="00C02BD1" w:rsidRPr="00A26326" w:rsidRDefault="00BA66C3" w:rsidP="00C9065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37) </w:t>
      </w:r>
      <w:r w:rsidR="00C90658" w:rsidRPr="00A26326">
        <w:rPr>
          <w:rFonts w:ascii="Times New Roman" w:hAnsi="Times New Roman" w:cs="Times New Roman"/>
          <w:sz w:val="28"/>
          <w:szCs w:val="28"/>
          <w:lang w:bidi="ar-SA"/>
        </w:rPr>
        <w:t xml:space="preserve">Andrew M. Peterson, Timothy R. McPherson, et al. </w:t>
      </w:r>
      <w:r w:rsidR="00C02BD1" w:rsidRPr="00A26326">
        <w:rPr>
          <w:rFonts w:ascii="Times New Roman" w:hAnsi="Times New Roman" w:cs="Times New Roman"/>
          <w:sz w:val="28"/>
          <w:szCs w:val="28"/>
          <w:lang w:bidi="ar-SA"/>
        </w:rPr>
        <w:t>«Applied Pharmacoeconomics»</w:t>
      </w:r>
      <w:r w:rsidR="00C90658" w:rsidRPr="00A26326">
        <w:rPr>
          <w:rFonts w:ascii="Times New Roman" w:hAnsi="Times New Roman" w:cs="Times New Roman"/>
          <w:sz w:val="28"/>
          <w:szCs w:val="28"/>
          <w:lang w:bidi="ar-SA"/>
        </w:rPr>
        <w:t>,</w:t>
      </w:r>
      <w:r w:rsidR="00C02BD1" w:rsidRPr="00A26326">
        <w:rPr>
          <w:rFonts w:ascii="Times New Roman" w:hAnsi="Times New Roman" w:cs="Times New Roman"/>
          <w:sz w:val="28"/>
          <w:szCs w:val="28"/>
          <w:lang w:bidi="ar-SA"/>
        </w:rPr>
        <w:t xml:space="preserve"> 2013</w:t>
      </w:r>
      <w:r w:rsidR="00C90658" w:rsidRPr="00A26326">
        <w:rPr>
          <w:rFonts w:ascii="Times New Roman" w:hAnsi="Times New Roman" w:cs="Times New Roman"/>
          <w:sz w:val="28"/>
          <w:szCs w:val="28"/>
          <w:lang w:bidi="ar-SA"/>
        </w:rPr>
        <w:t>.</w:t>
      </w:r>
    </w:p>
    <w:p w14:paraId="4C137966" w14:textId="77777777" w:rsidR="00C02BD1" w:rsidRPr="00A26326" w:rsidRDefault="00C90658" w:rsidP="00C9065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38) </w:t>
      </w:r>
      <w:r w:rsidR="00433A46" w:rsidRPr="00A26326">
        <w:rPr>
          <w:rFonts w:ascii="Times New Roman" w:hAnsi="Times New Roman" w:cs="Times New Roman"/>
          <w:sz w:val="28"/>
          <w:szCs w:val="28"/>
          <w:lang w:bidi="ar-SA"/>
        </w:rPr>
        <w:t xml:space="preserve"> J. </w:t>
      </w:r>
      <w:proofErr w:type="spellStart"/>
      <w:r w:rsidR="00433A46" w:rsidRPr="00A26326">
        <w:rPr>
          <w:rFonts w:ascii="Times New Roman" w:hAnsi="Times New Roman" w:cs="Times New Roman"/>
          <w:sz w:val="28"/>
          <w:szCs w:val="28"/>
          <w:lang w:bidi="ar-SA"/>
        </w:rPr>
        <w:t>Larg</w:t>
      </w:r>
      <w:proofErr w:type="spellEnd"/>
      <w:r w:rsidR="00433A46" w:rsidRPr="00A26326">
        <w:rPr>
          <w:rFonts w:ascii="Times New Roman" w:hAnsi="Times New Roman" w:cs="Times New Roman"/>
          <w:sz w:val="28"/>
          <w:szCs w:val="28"/>
          <w:lang w:bidi="ar-SA"/>
        </w:rPr>
        <w:t xml:space="preserve">, L. A. Moss, et al. </w:t>
      </w:r>
      <w:r w:rsidR="00C02BD1" w:rsidRPr="00A26326">
        <w:rPr>
          <w:rFonts w:ascii="Times New Roman" w:hAnsi="Times New Roman" w:cs="Times New Roman"/>
          <w:sz w:val="28"/>
          <w:szCs w:val="28"/>
          <w:lang w:bidi="ar-SA"/>
        </w:rPr>
        <w:t>«Cost-of-illness studies: a review of current methods»</w:t>
      </w:r>
      <w:r w:rsidR="00433A46"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2015</w:t>
      </w:r>
    </w:p>
    <w:p w14:paraId="222515CC" w14:textId="77777777" w:rsidR="00C02BD1" w:rsidRPr="00A26326" w:rsidRDefault="00B73770" w:rsidP="002253A6">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39) J. </w:t>
      </w:r>
      <w:proofErr w:type="spellStart"/>
      <w:r w:rsidRPr="00A26326">
        <w:rPr>
          <w:rFonts w:ascii="Times New Roman" w:hAnsi="Times New Roman" w:cs="Times New Roman"/>
          <w:sz w:val="28"/>
          <w:szCs w:val="28"/>
          <w:lang w:bidi="ar-SA"/>
        </w:rPr>
        <w:t>Wettermark</w:t>
      </w:r>
      <w:proofErr w:type="spellEnd"/>
      <w:r w:rsidRPr="00A26326">
        <w:rPr>
          <w:rFonts w:ascii="Times New Roman" w:hAnsi="Times New Roman" w:cs="Times New Roman"/>
          <w:sz w:val="28"/>
          <w:szCs w:val="28"/>
          <w:lang w:bidi="ar-SA"/>
        </w:rPr>
        <w:t xml:space="preserve">, J. Godman, et al. </w:t>
      </w:r>
      <w:r w:rsidR="00C02BD1" w:rsidRPr="00A26326">
        <w:rPr>
          <w:rFonts w:ascii="Times New Roman" w:hAnsi="Times New Roman" w:cs="Times New Roman"/>
          <w:sz w:val="28"/>
          <w:szCs w:val="28"/>
          <w:lang w:bidi="ar-SA"/>
        </w:rPr>
        <w:t>«The use of DDD (defined daily dose) metrics in drug utilization research»</w:t>
      </w:r>
      <w:r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2016</w:t>
      </w:r>
    </w:p>
    <w:p w14:paraId="03C2017D" w14:textId="77777777" w:rsidR="00C02BD1" w:rsidRPr="00A26326" w:rsidRDefault="00F81A47" w:rsidP="002253A6">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40) E. T. Carvalho, L. F. Cruz, et al. </w:t>
      </w:r>
      <w:r w:rsidR="00C02BD1" w:rsidRPr="00A26326">
        <w:rPr>
          <w:rFonts w:ascii="Times New Roman" w:hAnsi="Times New Roman" w:cs="Times New Roman"/>
          <w:sz w:val="28"/>
          <w:szCs w:val="28"/>
          <w:lang w:bidi="ar-SA"/>
        </w:rPr>
        <w:t>«Pharmacoeconomic analysis of drugs used in the treatment of Alzheimer's disease: a systematic review»</w:t>
      </w:r>
      <w:r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2018</w:t>
      </w:r>
    </w:p>
    <w:p w14:paraId="44BFCBBC" w14:textId="77777777" w:rsidR="00C02BD1" w:rsidRPr="00A26326" w:rsidRDefault="00F81A47" w:rsidP="002253A6">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41) </w:t>
      </w:r>
      <w:r w:rsidR="005D0FA6" w:rsidRPr="00A26326">
        <w:rPr>
          <w:rFonts w:ascii="Times New Roman" w:hAnsi="Times New Roman" w:cs="Times New Roman"/>
          <w:sz w:val="28"/>
          <w:szCs w:val="28"/>
          <w:lang w:bidi="ar-SA"/>
        </w:rPr>
        <w:t xml:space="preserve">V. </w:t>
      </w:r>
      <w:proofErr w:type="spellStart"/>
      <w:r w:rsidR="005D0FA6" w:rsidRPr="00A26326">
        <w:rPr>
          <w:rFonts w:ascii="Times New Roman" w:hAnsi="Times New Roman" w:cs="Times New Roman"/>
          <w:sz w:val="28"/>
          <w:szCs w:val="28"/>
          <w:lang w:bidi="ar-SA"/>
        </w:rPr>
        <w:t>Brixner</w:t>
      </w:r>
      <w:proofErr w:type="spellEnd"/>
      <w:r w:rsidR="005D0FA6" w:rsidRPr="00A26326">
        <w:rPr>
          <w:rFonts w:ascii="Times New Roman" w:hAnsi="Times New Roman" w:cs="Times New Roman"/>
          <w:sz w:val="28"/>
          <w:szCs w:val="28"/>
          <w:lang w:bidi="ar-SA"/>
        </w:rPr>
        <w:t xml:space="preserve">, J. M. Lacy, et al. </w:t>
      </w:r>
      <w:r w:rsidR="00C02BD1" w:rsidRPr="00A26326">
        <w:rPr>
          <w:rFonts w:ascii="Times New Roman" w:hAnsi="Times New Roman" w:cs="Times New Roman"/>
          <w:sz w:val="28"/>
          <w:szCs w:val="28"/>
          <w:lang w:bidi="ar-SA"/>
        </w:rPr>
        <w:t>«Awareness, attitudes, and use of pharmacoeconomic evaluations among healthcare decision-makers in Europe: a systematic review»</w:t>
      </w:r>
      <w:r w:rsidR="005D0FA6"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2016</w:t>
      </w:r>
    </w:p>
    <w:p w14:paraId="0CF7D566" w14:textId="77777777" w:rsidR="003B335A" w:rsidRPr="00A26326" w:rsidRDefault="005734A1" w:rsidP="003B335A">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42) J. </w:t>
      </w:r>
      <w:proofErr w:type="spellStart"/>
      <w:r w:rsidRPr="00A26326">
        <w:rPr>
          <w:rFonts w:ascii="Times New Roman" w:hAnsi="Times New Roman" w:cs="Times New Roman"/>
          <w:sz w:val="28"/>
          <w:szCs w:val="28"/>
          <w:lang w:bidi="ar-SA"/>
        </w:rPr>
        <w:t>Soni</w:t>
      </w:r>
      <w:proofErr w:type="spellEnd"/>
      <w:r w:rsidRPr="00A26326">
        <w:rPr>
          <w:rFonts w:ascii="Times New Roman" w:hAnsi="Times New Roman" w:cs="Times New Roman"/>
          <w:sz w:val="28"/>
          <w:szCs w:val="28"/>
          <w:lang w:bidi="ar-SA"/>
        </w:rPr>
        <w:t xml:space="preserve">, B. N. </w:t>
      </w:r>
      <w:proofErr w:type="spellStart"/>
      <w:r w:rsidRPr="00A26326">
        <w:rPr>
          <w:rFonts w:ascii="Times New Roman" w:hAnsi="Times New Roman" w:cs="Times New Roman"/>
          <w:sz w:val="28"/>
          <w:szCs w:val="28"/>
          <w:lang w:bidi="ar-SA"/>
        </w:rPr>
        <w:t>Hupert</w:t>
      </w:r>
      <w:proofErr w:type="spellEnd"/>
      <w:r w:rsidRPr="00A26326">
        <w:rPr>
          <w:rFonts w:ascii="Times New Roman" w:hAnsi="Times New Roman" w:cs="Times New Roman"/>
          <w:sz w:val="28"/>
          <w:szCs w:val="28"/>
          <w:lang w:bidi="ar-SA"/>
        </w:rPr>
        <w:t xml:space="preserve">, et al. </w:t>
      </w:r>
      <w:r w:rsidR="00C02BD1" w:rsidRPr="00A26326">
        <w:rPr>
          <w:rFonts w:ascii="Times New Roman" w:hAnsi="Times New Roman" w:cs="Times New Roman"/>
          <w:sz w:val="28"/>
          <w:szCs w:val="28"/>
          <w:lang w:bidi="ar-SA"/>
        </w:rPr>
        <w:t>«Cost-of-illness studies in the United States: a systematic review of methodologies used for direct cost»</w:t>
      </w:r>
      <w:r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2017</w:t>
      </w:r>
    </w:p>
    <w:p w14:paraId="1AC26553" w14:textId="77777777" w:rsidR="003B335A" w:rsidRPr="00A26326" w:rsidRDefault="003B335A" w:rsidP="003B335A">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43) </w:t>
      </w:r>
      <w:r w:rsidR="00C02BD1" w:rsidRPr="00A26326">
        <w:rPr>
          <w:rFonts w:ascii="Times New Roman" w:hAnsi="Times New Roman" w:cs="Times New Roman"/>
          <w:sz w:val="28"/>
          <w:szCs w:val="28"/>
          <w:lang w:bidi="ar-SA"/>
        </w:rPr>
        <w:t>«Global Pharmacoeconomics: Tools, Trends, and Strategies» - Pharmaceutical Research and Manufacturers of America</w:t>
      </w:r>
      <w:r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2015</w:t>
      </w:r>
      <w:r w:rsidRPr="00A26326">
        <w:rPr>
          <w:rFonts w:ascii="Times New Roman" w:hAnsi="Times New Roman" w:cs="Times New Roman"/>
          <w:sz w:val="28"/>
          <w:szCs w:val="28"/>
          <w:lang w:bidi="ar-SA"/>
        </w:rPr>
        <w:t>.</w:t>
      </w:r>
    </w:p>
    <w:p w14:paraId="2EB5EEA1" w14:textId="77777777" w:rsidR="00C02BD1" w:rsidRPr="00A26326" w:rsidRDefault="003B335A" w:rsidP="003B335A">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44) </w:t>
      </w:r>
      <w:r w:rsidR="00C02BD1" w:rsidRPr="00A26326">
        <w:rPr>
          <w:rFonts w:ascii="Times New Roman" w:hAnsi="Times New Roman" w:cs="Times New Roman"/>
          <w:sz w:val="28"/>
          <w:szCs w:val="28"/>
          <w:lang w:bidi="ar-SA"/>
        </w:rPr>
        <w:t>«Pharmacoeconomics: A Guide to Economic Evaluation of Pharmaceuticals» - Canadian Agency for Drugs and Technologies in Health</w:t>
      </w:r>
      <w:r w:rsidR="001150D4"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2016</w:t>
      </w:r>
    </w:p>
    <w:p w14:paraId="14906949" w14:textId="77777777" w:rsidR="00580BA7" w:rsidRPr="00A26326" w:rsidRDefault="003B335A" w:rsidP="00580BA7">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45) </w:t>
      </w:r>
      <w:r w:rsidR="00C02BD1" w:rsidRPr="00A26326">
        <w:rPr>
          <w:rFonts w:ascii="Times New Roman" w:hAnsi="Times New Roman" w:cs="Times New Roman"/>
          <w:sz w:val="28"/>
          <w:szCs w:val="28"/>
          <w:lang w:bidi="ar-SA"/>
        </w:rPr>
        <w:t>«Awareness and Use of Health Economic Evaluations Among US Payors: Results of a Survey» - Academy of Managed Care Pharmacy</w:t>
      </w:r>
      <w:r w:rsidR="001150D4" w:rsidRPr="00A26326">
        <w:rPr>
          <w:rFonts w:ascii="Times New Roman" w:hAnsi="Times New Roman" w:cs="Times New Roman"/>
          <w:sz w:val="28"/>
          <w:szCs w:val="28"/>
          <w:lang w:bidi="ar-SA"/>
        </w:rPr>
        <w:t xml:space="preserve">, </w:t>
      </w:r>
      <w:r w:rsidR="00C02BD1" w:rsidRPr="00A26326">
        <w:rPr>
          <w:rFonts w:ascii="Times New Roman" w:hAnsi="Times New Roman" w:cs="Times New Roman"/>
          <w:sz w:val="28"/>
          <w:szCs w:val="28"/>
          <w:lang w:bidi="ar-SA"/>
        </w:rPr>
        <w:t>2018</w:t>
      </w:r>
    </w:p>
    <w:p w14:paraId="0323E459" w14:textId="77777777" w:rsidR="00580BA7" w:rsidRPr="00A26326" w:rsidRDefault="009F1E0D" w:rsidP="00580BA7">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46) </w:t>
      </w:r>
      <w:r w:rsidR="00580BA7" w:rsidRPr="00A26326">
        <w:rPr>
          <w:rFonts w:ascii="Times New Roman" w:hAnsi="Times New Roman" w:cs="Times New Roman"/>
          <w:sz w:val="28"/>
          <w:szCs w:val="28"/>
          <w:lang w:bidi="ar-SA"/>
        </w:rPr>
        <w:t>Understanding and improving drug use: a practical guide. World Health Organization; 2014.</w:t>
      </w:r>
    </w:p>
    <w:p w14:paraId="12FBE11C" w14:textId="77777777" w:rsidR="00580BA7" w:rsidRPr="00A26326" w:rsidRDefault="00580BA7" w:rsidP="00580BA7">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lastRenderedPageBreak/>
        <w:t>47) Rational use of medicines: progress, challenges and opportunities. World Health Organization; 2016.</w:t>
      </w:r>
    </w:p>
    <w:p w14:paraId="63F79A2E" w14:textId="77777777" w:rsidR="00580BA7" w:rsidRPr="00A26326" w:rsidRDefault="00580BA7" w:rsidP="00580BA7">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48) The Lancet Commission on Essential Medicines Policies. The Lancet; 2016.</w:t>
      </w:r>
    </w:p>
    <w:p w14:paraId="2CE2D198" w14:textId="77777777" w:rsidR="00580BA7" w:rsidRPr="00A26326" w:rsidRDefault="00580BA7" w:rsidP="00580BA7">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49) Medicines use in primary care in developing and transitional countries: fact book summarizing results from studies reported between 1990 and 2006. World Health Organization; 2009.</w:t>
      </w:r>
    </w:p>
    <w:p w14:paraId="148F89DD" w14:textId="77777777" w:rsidR="00576008" w:rsidRPr="00A26326" w:rsidRDefault="00576008" w:rsidP="0057600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50) </w:t>
      </w:r>
      <w:r w:rsidR="00580BA7" w:rsidRPr="00A26326">
        <w:rPr>
          <w:rFonts w:ascii="Times New Roman" w:hAnsi="Times New Roman" w:cs="Times New Roman"/>
          <w:sz w:val="28"/>
          <w:szCs w:val="28"/>
          <w:lang w:bidi="ar-SA"/>
        </w:rPr>
        <w:t>A review of the impact of national medicine policies in low- and middle-income countries. World Health Organization; 2015.</w:t>
      </w:r>
    </w:p>
    <w:p w14:paraId="61A8AE5D" w14:textId="77777777" w:rsidR="00576008" w:rsidRPr="00A26326" w:rsidRDefault="00576008" w:rsidP="0057600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51) </w:t>
      </w:r>
      <w:r w:rsidR="00580BA7" w:rsidRPr="00A26326">
        <w:rPr>
          <w:rFonts w:ascii="Times New Roman" w:hAnsi="Times New Roman" w:cs="Times New Roman"/>
          <w:sz w:val="28"/>
          <w:szCs w:val="28"/>
          <w:lang w:bidi="ar-SA"/>
        </w:rPr>
        <w:t>Medicines in health systems: advancing access, affordability and appropriate use. World Health Organization; 2014.</w:t>
      </w:r>
    </w:p>
    <w:p w14:paraId="1F35FFC7" w14:textId="77777777" w:rsidR="00576008" w:rsidRPr="00A26326" w:rsidRDefault="00576008" w:rsidP="0057600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52) </w:t>
      </w:r>
      <w:r w:rsidR="00580BA7" w:rsidRPr="00A26326">
        <w:rPr>
          <w:rFonts w:ascii="Times New Roman" w:hAnsi="Times New Roman" w:cs="Times New Roman"/>
          <w:sz w:val="28"/>
          <w:szCs w:val="28"/>
          <w:lang w:bidi="ar-SA"/>
        </w:rPr>
        <w:t>World Medicines Situation Report 2011. World Health Organization; 2011.</w:t>
      </w:r>
    </w:p>
    <w:p w14:paraId="75A22E89" w14:textId="77777777" w:rsidR="00576008" w:rsidRPr="00A26326" w:rsidRDefault="00576008" w:rsidP="0057600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53) </w:t>
      </w:r>
      <w:r w:rsidR="00580BA7" w:rsidRPr="00A26326">
        <w:rPr>
          <w:rFonts w:ascii="Times New Roman" w:hAnsi="Times New Roman" w:cs="Times New Roman"/>
          <w:sz w:val="28"/>
          <w:szCs w:val="28"/>
          <w:lang w:bidi="ar-SA"/>
        </w:rPr>
        <w:t>Medicine prices, availability, and affordability in 36 developing and middle-income countries: a secondary analysis. The Lancet; 2016.</w:t>
      </w:r>
    </w:p>
    <w:p w14:paraId="69E03547" w14:textId="77777777" w:rsidR="007825FF" w:rsidRPr="00A26326" w:rsidRDefault="00576008" w:rsidP="007825FF">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54) </w:t>
      </w:r>
      <w:r w:rsidR="00580BA7" w:rsidRPr="00A26326">
        <w:rPr>
          <w:rFonts w:ascii="Times New Roman" w:hAnsi="Times New Roman" w:cs="Times New Roman"/>
          <w:sz w:val="28"/>
          <w:szCs w:val="28"/>
          <w:lang w:bidi="ar-SA"/>
        </w:rPr>
        <w:t>The essential medicines list in developing countries: lessons learned and challenges ahead. The Lancet; 2016.</w:t>
      </w:r>
    </w:p>
    <w:p w14:paraId="5968DA34" w14:textId="77777777" w:rsidR="007825FF" w:rsidRPr="00A26326" w:rsidRDefault="007825FF" w:rsidP="007825FF">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55) </w:t>
      </w:r>
      <w:r w:rsidR="00AF70B4" w:rsidRPr="00A26326">
        <w:rPr>
          <w:rFonts w:ascii="Times New Roman" w:hAnsi="Times New Roman" w:cs="Times New Roman"/>
          <w:sz w:val="28"/>
          <w:szCs w:val="28"/>
          <w:lang w:bidi="ar-SA"/>
        </w:rPr>
        <w:t xml:space="preserve">Rawson TM, Moore LSP, Zhu N, Ranganathan N, </w:t>
      </w:r>
      <w:proofErr w:type="spellStart"/>
      <w:r w:rsidR="00AF70B4" w:rsidRPr="00A26326">
        <w:rPr>
          <w:rFonts w:ascii="Times New Roman" w:hAnsi="Times New Roman" w:cs="Times New Roman"/>
          <w:sz w:val="28"/>
          <w:szCs w:val="28"/>
          <w:lang w:bidi="ar-SA"/>
        </w:rPr>
        <w:t>Skolimowska</w:t>
      </w:r>
      <w:proofErr w:type="spellEnd"/>
      <w:r w:rsidR="00AF70B4" w:rsidRPr="00A26326">
        <w:rPr>
          <w:rFonts w:ascii="Times New Roman" w:hAnsi="Times New Roman" w:cs="Times New Roman"/>
          <w:sz w:val="28"/>
          <w:szCs w:val="28"/>
          <w:lang w:bidi="ar-SA"/>
        </w:rPr>
        <w:t xml:space="preserve"> K, Gilchrist M,</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et al. Bacterial and fungal coinfection in individuals with coronavirus: a rapid</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review to support COVID-19 antimicrobial prescribing. Clin Infect Dis</w:t>
      </w:r>
      <w:r w:rsidRPr="00A26326">
        <w:rPr>
          <w:rFonts w:ascii="Times New Roman" w:hAnsi="Times New Roman" w:cs="Times New Roman"/>
          <w:sz w:val="28"/>
          <w:szCs w:val="28"/>
          <w:lang w:bidi="ar-SA"/>
        </w:rPr>
        <w:t xml:space="preserve"> </w:t>
      </w:r>
      <w:proofErr w:type="gramStart"/>
      <w:r w:rsidR="00AF70B4" w:rsidRPr="00A26326">
        <w:rPr>
          <w:rFonts w:ascii="Times New Roman" w:hAnsi="Times New Roman" w:cs="Times New Roman"/>
          <w:sz w:val="28"/>
          <w:szCs w:val="28"/>
          <w:lang w:bidi="ar-SA"/>
        </w:rPr>
        <w:t>2020;71:2459</w:t>
      </w:r>
      <w:proofErr w:type="gramEnd"/>
      <w:r w:rsidR="00AF70B4" w:rsidRPr="00A26326">
        <w:rPr>
          <w:rFonts w:ascii="Times New Roman" w:hAnsi="Times New Roman" w:cs="Times New Roman"/>
          <w:sz w:val="28"/>
          <w:szCs w:val="28"/>
          <w:lang w:bidi="ar-SA"/>
        </w:rPr>
        <w:t>e68.</w:t>
      </w:r>
    </w:p>
    <w:p w14:paraId="2687EEEF" w14:textId="77777777" w:rsidR="006C2B4B" w:rsidRPr="00A26326" w:rsidRDefault="007825FF" w:rsidP="007825FF">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56) </w:t>
      </w:r>
      <w:proofErr w:type="spellStart"/>
      <w:r w:rsidR="00AF70B4" w:rsidRPr="00A26326">
        <w:rPr>
          <w:rFonts w:ascii="Times New Roman" w:hAnsi="Times New Roman" w:cs="Times New Roman"/>
          <w:sz w:val="28"/>
          <w:szCs w:val="28"/>
          <w:lang w:bidi="ar-SA"/>
        </w:rPr>
        <w:t>Nieuwlaat</w:t>
      </w:r>
      <w:proofErr w:type="spellEnd"/>
      <w:r w:rsidR="00AF70B4" w:rsidRPr="00A26326">
        <w:rPr>
          <w:rFonts w:ascii="Times New Roman" w:hAnsi="Times New Roman" w:cs="Times New Roman"/>
          <w:sz w:val="28"/>
          <w:szCs w:val="28"/>
          <w:lang w:bidi="ar-SA"/>
        </w:rPr>
        <w:t xml:space="preserve"> R, </w:t>
      </w:r>
      <w:proofErr w:type="spellStart"/>
      <w:r w:rsidR="00AF70B4" w:rsidRPr="00A26326">
        <w:rPr>
          <w:rFonts w:ascii="Times New Roman" w:hAnsi="Times New Roman" w:cs="Times New Roman"/>
          <w:sz w:val="28"/>
          <w:szCs w:val="28"/>
          <w:lang w:bidi="ar-SA"/>
        </w:rPr>
        <w:t>Mbuagbaw</w:t>
      </w:r>
      <w:proofErr w:type="spellEnd"/>
      <w:r w:rsidR="00AF70B4" w:rsidRPr="00A26326">
        <w:rPr>
          <w:rFonts w:ascii="Times New Roman" w:hAnsi="Times New Roman" w:cs="Times New Roman"/>
          <w:sz w:val="28"/>
          <w:szCs w:val="28"/>
          <w:lang w:bidi="ar-SA"/>
        </w:rPr>
        <w:t xml:space="preserve"> L, Mertz D, Burrows L, </w:t>
      </w:r>
      <w:proofErr w:type="spellStart"/>
      <w:r w:rsidR="00AF70B4" w:rsidRPr="00A26326">
        <w:rPr>
          <w:rFonts w:ascii="Times New Roman" w:hAnsi="Times New Roman" w:cs="Times New Roman"/>
          <w:sz w:val="28"/>
          <w:szCs w:val="28"/>
          <w:lang w:bidi="ar-SA"/>
        </w:rPr>
        <w:t>Bowdish</w:t>
      </w:r>
      <w:proofErr w:type="spellEnd"/>
      <w:r w:rsidR="00AF70B4" w:rsidRPr="00A26326">
        <w:rPr>
          <w:rFonts w:ascii="Times New Roman" w:hAnsi="Times New Roman" w:cs="Times New Roman"/>
          <w:sz w:val="28"/>
          <w:szCs w:val="28"/>
          <w:lang w:bidi="ar-SA"/>
        </w:rPr>
        <w:t xml:space="preserve"> DME, Moja L, et al.</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COVID-19 and antimicrobial resistance: parallel and interacting health</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emergencies. Clin Infect Dis 2020:ciaa773.</w:t>
      </w:r>
    </w:p>
    <w:p w14:paraId="47E60BD5" w14:textId="77777777" w:rsidR="006C2B4B" w:rsidRPr="00A26326" w:rsidRDefault="006C2B4B" w:rsidP="006C2B4B">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57) </w:t>
      </w:r>
      <w:r w:rsidR="00AF70B4" w:rsidRPr="00A26326">
        <w:rPr>
          <w:rFonts w:ascii="Times New Roman" w:hAnsi="Times New Roman" w:cs="Times New Roman"/>
          <w:sz w:val="28"/>
          <w:szCs w:val="28"/>
          <w:lang w:bidi="ar-SA"/>
        </w:rPr>
        <w:t xml:space="preserve">Vaughn VM, Gandhi T, Petty LA, Patel PK, Prescott HC, </w:t>
      </w:r>
      <w:proofErr w:type="spellStart"/>
      <w:r w:rsidR="00AF70B4" w:rsidRPr="00A26326">
        <w:rPr>
          <w:rFonts w:ascii="Times New Roman" w:hAnsi="Times New Roman" w:cs="Times New Roman"/>
          <w:sz w:val="28"/>
          <w:szCs w:val="28"/>
          <w:lang w:bidi="ar-SA"/>
        </w:rPr>
        <w:t>Malani</w:t>
      </w:r>
      <w:proofErr w:type="spellEnd"/>
      <w:r w:rsidR="00AF70B4" w:rsidRPr="00A26326">
        <w:rPr>
          <w:rFonts w:ascii="Times New Roman" w:hAnsi="Times New Roman" w:cs="Times New Roman"/>
          <w:sz w:val="28"/>
          <w:szCs w:val="28"/>
          <w:lang w:bidi="ar-SA"/>
        </w:rPr>
        <w:t xml:space="preserve"> AN, et al.</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Empiric antibacterial therapy and community-onset bacterial co-infection in</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patients hospitalized with COVID-19: a multi-hospital cohort study. Clin Infect</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Dis 2020:ciaa1239.</w:t>
      </w:r>
    </w:p>
    <w:p w14:paraId="5F60CF61" w14:textId="77777777" w:rsidR="006C2B4B" w:rsidRPr="00A26326" w:rsidRDefault="006C2B4B" w:rsidP="006C2B4B">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58)</w:t>
      </w:r>
      <w:r w:rsidR="00AF70B4" w:rsidRPr="00A26326">
        <w:rPr>
          <w:rFonts w:ascii="Times New Roman" w:hAnsi="Times New Roman" w:cs="Times New Roman"/>
          <w:sz w:val="28"/>
          <w:szCs w:val="28"/>
          <w:lang w:bidi="ar-SA"/>
        </w:rPr>
        <w:t xml:space="preserve"> Stevens RW, Jensen K, </w:t>
      </w:r>
      <w:proofErr w:type="spellStart"/>
      <w:r w:rsidR="00AF70B4" w:rsidRPr="00A26326">
        <w:rPr>
          <w:rFonts w:ascii="Times New Roman" w:hAnsi="Times New Roman" w:cs="Times New Roman"/>
          <w:sz w:val="28"/>
          <w:szCs w:val="28"/>
          <w:lang w:bidi="ar-SA"/>
        </w:rPr>
        <w:t>O’Horo</w:t>
      </w:r>
      <w:proofErr w:type="spellEnd"/>
      <w:r w:rsidR="00AF70B4" w:rsidRPr="00A26326">
        <w:rPr>
          <w:rFonts w:ascii="Times New Roman" w:hAnsi="Times New Roman" w:cs="Times New Roman"/>
          <w:sz w:val="28"/>
          <w:szCs w:val="28"/>
          <w:lang w:bidi="ar-SA"/>
        </w:rPr>
        <w:t xml:space="preserve"> JC, Shah A. Antimicrobial prescribing practices</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at a tertiary care center in patients diagnosed with COVID-19 across the</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continuum of care. Infect Control Hosp Epidemiol </w:t>
      </w:r>
      <w:proofErr w:type="gramStart"/>
      <w:r w:rsidR="00AF70B4" w:rsidRPr="00A26326">
        <w:rPr>
          <w:rFonts w:ascii="Times New Roman" w:hAnsi="Times New Roman" w:cs="Times New Roman"/>
          <w:sz w:val="28"/>
          <w:szCs w:val="28"/>
          <w:lang w:bidi="ar-SA"/>
        </w:rPr>
        <w:t>2020;42:89</w:t>
      </w:r>
      <w:proofErr w:type="gramEnd"/>
      <w:r w:rsidR="00AF70B4" w:rsidRPr="00A26326">
        <w:rPr>
          <w:rFonts w:ascii="Times New Roman" w:hAnsi="Times New Roman" w:cs="Times New Roman"/>
          <w:sz w:val="28"/>
          <w:szCs w:val="28"/>
          <w:lang w:bidi="ar-SA"/>
        </w:rPr>
        <w:t>e92.</w:t>
      </w:r>
    </w:p>
    <w:p w14:paraId="2000B6C0" w14:textId="77777777" w:rsidR="008C00EA" w:rsidRPr="00A26326" w:rsidRDefault="006C2B4B" w:rsidP="008C00EA">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59) </w:t>
      </w:r>
      <w:r w:rsidR="00AF70B4" w:rsidRPr="00A26326">
        <w:rPr>
          <w:rFonts w:ascii="Times New Roman" w:hAnsi="Times New Roman" w:cs="Times New Roman"/>
          <w:sz w:val="28"/>
          <w:szCs w:val="28"/>
          <w:lang w:bidi="ar-SA"/>
        </w:rPr>
        <w:t xml:space="preserve">Public Health England. English surveillance </w:t>
      </w:r>
      <w:proofErr w:type="spellStart"/>
      <w:r w:rsidR="00AF70B4" w:rsidRPr="00A26326">
        <w:rPr>
          <w:rFonts w:ascii="Times New Roman" w:hAnsi="Times New Roman" w:cs="Times New Roman"/>
          <w:sz w:val="28"/>
          <w:szCs w:val="28"/>
          <w:lang w:bidi="ar-SA"/>
        </w:rPr>
        <w:t>programme</w:t>
      </w:r>
      <w:proofErr w:type="spellEnd"/>
      <w:r w:rsidR="00AF70B4" w:rsidRPr="00A26326">
        <w:rPr>
          <w:rFonts w:ascii="Times New Roman" w:hAnsi="Times New Roman" w:cs="Times New Roman"/>
          <w:sz w:val="28"/>
          <w:szCs w:val="28"/>
          <w:lang w:bidi="ar-SA"/>
        </w:rPr>
        <w:t xml:space="preserve"> for antimicrobial</w:t>
      </w:r>
      <w:r w:rsidRPr="00A26326">
        <w:rPr>
          <w:rFonts w:ascii="Times New Roman" w:hAnsi="Times New Roman" w:cs="Times New Roman"/>
          <w:sz w:val="28"/>
          <w:szCs w:val="28"/>
          <w:lang w:bidi="ar-SA"/>
        </w:rPr>
        <w:t xml:space="preserve"> </w:t>
      </w:r>
      <w:proofErr w:type="spellStart"/>
      <w:r w:rsidR="00AF70B4" w:rsidRPr="00A26326">
        <w:rPr>
          <w:rFonts w:ascii="Times New Roman" w:hAnsi="Times New Roman" w:cs="Times New Roman"/>
          <w:sz w:val="28"/>
          <w:szCs w:val="28"/>
          <w:lang w:bidi="ar-SA"/>
        </w:rPr>
        <w:t>utilisation</w:t>
      </w:r>
      <w:proofErr w:type="spellEnd"/>
      <w:r w:rsidR="00AF70B4" w:rsidRPr="00A26326">
        <w:rPr>
          <w:rFonts w:ascii="Times New Roman" w:hAnsi="Times New Roman" w:cs="Times New Roman"/>
          <w:sz w:val="28"/>
          <w:szCs w:val="28"/>
          <w:lang w:bidi="ar-SA"/>
        </w:rPr>
        <w:t xml:space="preserve"> and resistance (ESPAUR) report 2019 [Internet]. 2019 [cited 2020</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Oct 20]. Available from: </w:t>
      </w:r>
      <w:hyperlink r:id="rId15" w:history="1">
        <w:r w:rsidR="008C00EA" w:rsidRPr="00A26326">
          <w:rPr>
            <w:rStyle w:val="ac"/>
            <w:rFonts w:ascii="Times New Roman" w:hAnsi="Times New Roman" w:cs="Times New Roman"/>
            <w:sz w:val="28"/>
            <w:szCs w:val="28"/>
            <w:lang w:bidi="ar-SA"/>
          </w:rPr>
          <w:t>https://assets.publishing.service.gov.uk/government/uploads/system/uploads/attachment_data/file/936199/ESPAUR_Report_2019-20.pdf</w:t>
        </w:r>
      </w:hyperlink>
      <w:r w:rsidR="00AF70B4" w:rsidRPr="00A26326">
        <w:rPr>
          <w:rFonts w:ascii="Times New Roman" w:hAnsi="Times New Roman" w:cs="Times New Roman"/>
          <w:sz w:val="28"/>
          <w:szCs w:val="28"/>
          <w:lang w:bidi="ar-SA"/>
        </w:rPr>
        <w:t>.</w:t>
      </w:r>
    </w:p>
    <w:p w14:paraId="566F968D" w14:textId="77777777" w:rsidR="00400788" w:rsidRPr="00A26326" w:rsidRDefault="008C00EA" w:rsidP="0040078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60)</w:t>
      </w:r>
      <w:r w:rsidR="00AF70B4" w:rsidRPr="00A26326">
        <w:rPr>
          <w:rFonts w:ascii="Times New Roman" w:hAnsi="Times New Roman" w:cs="Times New Roman"/>
          <w:sz w:val="28"/>
          <w:szCs w:val="28"/>
          <w:lang w:bidi="ar-SA"/>
        </w:rPr>
        <w:t xml:space="preserve"> Cooke J, </w:t>
      </w:r>
      <w:proofErr w:type="spellStart"/>
      <w:r w:rsidR="00AF70B4" w:rsidRPr="00A26326">
        <w:rPr>
          <w:rFonts w:ascii="Times New Roman" w:hAnsi="Times New Roman" w:cs="Times New Roman"/>
          <w:sz w:val="28"/>
          <w:szCs w:val="28"/>
          <w:lang w:bidi="ar-SA"/>
        </w:rPr>
        <w:t>Llor</w:t>
      </w:r>
      <w:proofErr w:type="spellEnd"/>
      <w:r w:rsidR="00AF70B4" w:rsidRPr="00A26326">
        <w:rPr>
          <w:rFonts w:ascii="Times New Roman" w:hAnsi="Times New Roman" w:cs="Times New Roman"/>
          <w:sz w:val="28"/>
          <w:szCs w:val="28"/>
          <w:lang w:bidi="ar-SA"/>
        </w:rPr>
        <w:t xml:space="preserve"> C, </w:t>
      </w:r>
      <w:proofErr w:type="spellStart"/>
      <w:r w:rsidR="00AF70B4" w:rsidRPr="00A26326">
        <w:rPr>
          <w:rFonts w:ascii="Times New Roman" w:hAnsi="Times New Roman" w:cs="Times New Roman"/>
          <w:sz w:val="28"/>
          <w:szCs w:val="28"/>
          <w:lang w:bidi="ar-SA"/>
        </w:rPr>
        <w:t>Hopstaken</w:t>
      </w:r>
      <w:proofErr w:type="spellEnd"/>
      <w:r w:rsidR="00AF70B4" w:rsidRPr="00A26326">
        <w:rPr>
          <w:rFonts w:ascii="Times New Roman" w:hAnsi="Times New Roman" w:cs="Times New Roman"/>
          <w:sz w:val="28"/>
          <w:szCs w:val="28"/>
          <w:lang w:bidi="ar-SA"/>
        </w:rPr>
        <w:t xml:space="preserve"> R, Dryden M, Butler C. Respiratory tract infections</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(RTIs) in primary care: narrative review of C reactive protein (CRP) point-of-care testing (POCT) and antibacterial use in patients who present with</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symptoms of RTI. BMJ Open Respir Res 2020;</w:t>
      </w:r>
      <w:proofErr w:type="gramStart"/>
      <w:r w:rsidR="00AF70B4" w:rsidRPr="00A26326">
        <w:rPr>
          <w:rFonts w:ascii="Times New Roman" w:hAnsi="Times New Roman" w:cs="Times New Roman"/>
          <w:sz w:val="28"/>
          <w:szCs w:val="28"/>
          <w:lang w:bidi="ar-SA"/>
        </w:rPr>
        <w:t>7:e</w:t>
      </w:r>
      <w:proofErr w:type="gramEnd"/>
      <w:r w:rsidR="00AF70B4" w:rsidRPr="00A26326">
        <w:rPr>
          <w:rFonts w:ascii="Times New Roman" w:hAnsi="Times New Roman" w:cs="Times New Roman"/>
          <w:sz w:val="28"/>
          <w:szCs w:val="28"/>
          <w:lang w:bidi="ar-SA"/>
        </w:rPr>
        <w:t>000624.</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N. Zhu et al. / Clinical Microbiology and Infection 27 (2021)</w:t>
      </w:r>
    </w:p>
    <w:p w14:paraId="11EF7EE9" w14:textId="77777777" w:rsidR="00400788" w:rsidRPr="00A26326" w:rsidRDefault="00400788" w:rsidP="0040078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61) </w:t>
      </w:r>
      <w:r w:rsidR="00AF70B4" w:rsidRPr="00A26326">
        <w:rPr>
          <w:rFonts w:ascii="Times New Roman" w:hAnsi="Times New Roman" w:cs="Times New Roman"/>
          <w:sz w:val="28"/>
          <w:szCs w:val="28"/>
          <w:lang w:bidi="ar-SA"/>
        </w:rPr>
        <w:t xml:space="preserve">Majeed A, </w:t>
      </w:r>
      <w:proofErr w:type="spellStart"/>
      <w:r w:rsidR="00AF70B4" w:rsidRPr="00A26326">
        <w:rPr>
          <w:rFonts w:ascii="Times New Roman" w:hAnsi="Times New Roman" w:cs="Times New Roman"/>
          <w:sz w:val="28"/>
          <w:szCs w:val="28"/>
          <w:lang w:bidi="ar-SA"/>
        </w:rPr>
        <w:t>Maile</w:t>
      </w:r>
      <w:proofErr w:type="spellEnd"/>
      <w:r w:rsidR="00AF70B4" w:rsidRPr="00A26326">
        <w:rPr>
          <w:rFonts w:ascii="Times New Roman" w:hAnsi="Times New Roman" w:cs="Times New Roman"/>
          <w:sz w:val="28"/>
          <w:szCs w:val="28"/>
          <w:lang w:bidi="ar-SA"/>
        </w:rPr>
        <w:t xml:space="preserve"> EJ, Bindman AB. The primary care response to COVID-19 in</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England’s National Health Service. J R Soc Med </w:t>
      </w:r>
      <w:proofErr w:type="gramStart"/>
      <w:r w:rsidR="00AF70B4" w:rsidRPr="00A26326">
        <w:rPr>
          <w:rFonts w:ascii="Times New Roman" w:hAnsi="Times New Roman" w:cs="Times New Roman"/>
          <w:sz w:val="28"/>
          <w:szCs w:val="28"/>
          <w:lang w:bidi="ar-SA"/>
        </w:rPr>
        <w:t>2020;113:208</w:t>
      </w:r>
      <w:proofErr w:type="gramEnd"/>
      <w:r w:rsidR="00AF70B4" w:rsidRPr="00A26326">
        <w:rPr>
          <w:rFonts w:ascii="Times New Roman" w:hAnsi="Times New Roman" w:cs="Times New Roman"/>
          <w:sz w:val="28"/>
          <w:szCs w:val="28"/>
          <w:lang w:bidi="ar-SA"/>
        </w:rPr>
        <w:t>e10.</w:t>
      </w:r>
    </w:p>
    <w:p w14:paraId="2BE46266" w14:textId="77777777" w:rsidR="00400788" w:rsidRPr="00A26326" w:rsidRDefault="00400788" w:rsidP="0040078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62)</w:t>
      </w:r>
      <w:r w:rsidR="00AF70B4" w:rsidRPr="00A26326">
        <w:rPr>
          <w:rFonts w:ascii="Times New Roman" w:hAnsi="Times New Roman" w:cs="Times New Roman"/>
          <w:sz w:val="28"/>
          <w:szCs w:val="28"/>
          <w:lang w:bidi="ar-SA"/>
        </w:rPr>
        <w:t xml:space="preserve"> Rawson TM, Moore LSP, Castro-Sanchez E, </w:t>
      </w:r>
      <w:proofErr w:type="spellStart"/>
      <w:r w:rsidR="00AF70B4" w:rsidRPr="00A26326">
        <w:rPr>
          <w:rFonts w:ascii="Times New Roman" w:hAnsi="Times New Roman" w:cs="Times New Roman"/>
          <w:sz w:val="28"/>
          <w:szCs w:val="28"/>
          <w:lang w:bidi="ar-SA"/>
        </w:rPr>
        <w:t>Charani</w:t>
      </w:r>
      <w:proofErr w:type="spellEnd"/>
      <w:r w:rsidR="00AF70B4" w:rsidRPr="00A26326">
        <w:rPr>
          <w:rFonts w:ascii="Times New Roman" w:hAnsi="Times New Roman" w:cs="Times New Roman"/>
          <w:sz w:val="28"/>
          <w:szCs w:val="28"/>
          <w:lang w:bidi="ar-SA"/>
        </w:rPr>
        <w:t xml:space="preserve"> E, Davies F, </w:t>
      </w:r>
      <w:proofErr w:type="spellStart"/>
      <w:r w:rsidR="00AF70B4" w:rsidRPr="00A26326">
        <w:rPr>
          <w:rFonts w:ascii="Times New Roman" w:hAnsi="Times New Roman" w:cs="Times New Roman"/>
          <w:sz w:val="28"/>
          <w:szCs w:val="28"/>
          <w:lang w:bidi="ar-SA"/>
        </w:rPr>
        <w:t>Satta</w:t>
      </w:r>
      <w:proofErr w:type="spellEnd"/>
      <w:r w:rsidR="00AF70B4" w:rsidRPr="00A26326">
        <w:rPr>
          <w:rFonts w:ascii="Times New Roman" w:hAnsi="Times New Roman" w:cs="Times New Roman"/>
          <w:sz w:val="28"/>
          <w:szCs w:val="28"/>
          <w:lang w:bidi="ar-SA"/>
        </w:rPr>
        <w:t xml:space="preserve"> G, et al.</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COVID-19 and the potential long-term impact on antimicrobial resistance. J</w:t>
      </w:r>
      <w:r w:rsidRPr="00A26326">
        <w:rPr>
          <w:rFonts w:ascii="Times New Roman" w:hAnsi="Times New Roman" w:cs="Times New Roman"/>
          <w:sz w:val="28"/>
          <w:szCs w:val="28"/>
          <w:lang w:bidi="ar-SA"/>
        </w:rPr>
        <w:t xml:space="preserve"> </w:t>
      </w:r>
      <w:proofErr w:type="spellStart"/>
      <w:r w:rsidR="00AF70B4" w:rsidRPr="00A26326">
        <w:rPr>
          <w:rFonts w:ascii="Times New Roman" w:hAnsi="Times New Roman" w:cs="Times New Roman"/>
          <w:sz w:val="28"/>
          <w:szCs w:val="28"/>
          <w:lang w:bidi="ar-SA"/>
        </w:rPr>
        <w:t>Antimicrob</w:t>
      </w:r>
      <w:proofErr w:type="spellEnd"/>
      <w:r w:rsidR="00AF70B4" w:rsidRPr="00A26326">
        <w:rPr>
          <w:rFonts w:ascii="Times New Roman" w:hAnsi="Times New Roman" w:cs="Times New Roman"/>
          <w:sz w:val="28"/>
          <w:szCs w:val="28"/>
          <w:lang w:bidi="ar-SA"/>
        </w:rPr>
        <w:t xml:space="preserve"> Chemother </w:t>
      </w:r>
      <w:proofErr w:type="gramStart"/>
      <w:r w:rsidR="00AF70B4" w:rsidRPr="00A26326">
        <w:rPr>
          <w:rFonts w:ascii="Times New Roman" w:hAnsi="Times New Roman" w:cs="Times New Roman"/>
          <w:sz w:val="28"/>
          <w:szCs w:val="28"/>
          <w:lang w:bidi="ar-SA"/>
        </w:rPr>
        <w:t>2020;75:1681</w:t>
      </w:r>
      <w:proofErr w:type="gramEnd"/>
      <w:r w:rsidR="00AF70B4" w:rsidRPr="00A26326">
        <w:rPr>
          <w:rFonts w:ascii="Times New Roman" w:hAnsi="Times New Roman" w:cs="Times New Roman"/>
          <w:sz w:val="28"/>
          <w:szCs w:val="28"/>
          <w:lang w:bidi="ar-SA"/>
        </w:rPr>
        <w:t>e4.</w:t>
      </w:r>
    </w:p>
    <w:p w14:paraId="739FADE8" w14:textId="77777777" w:rsidR="00400788" w:rsidRPr="00A26326" w:rsidRDefault="00400788" w:rsidP="0040078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lastRenderedPageBreak/>
        <w:t xml:space="preserve">63) </w:t>
      </w:r>
      <w:r w:rsidR="00AF70B4" w:rsidRPr="00A26326">
        <w:rPr>
          <w:rFonts w:ascii="Times New Roman" w:hAnsi="Times New Roman" w:cs="Times New Roman"/>
          <w:sz w:val="28"/>
          <w:szCs w:val="28"/>
          <w:lang w:bidi="ar-SA"/>
        </w:rPr>
        <w:t>Royal College of General Practitioners. RCGP survey provides snapshot of how</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GP care is accessed in latest stages of pandemic [Internet]. 2020 [cited 2021</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Jan 20]. Available from: </w:t>
      </w:r>
      <w:hyperlink r:id="rId16" w:history="1">
        <w:r w:rsidRPr="00A26326">
          <w:rPr>
            <w:rStyle w:val="ac"/>
            <w:rFonts w:ascii="Times New Roman" w:hAnsi="Times New Roman" w:cs="Times New Roman"/>
            <w:sz w:val="28"/>
            <w:szCs w:val="28"/>
            <w:lang w:bidi="ar-SA"/>
          </w:rPr>
          <w:t>https://www.rcgp.org.uk/about-us/news/2020/july/rcgp-survey-provides-snapshot-of-how-gp-care-is-accessed-in-latest-stages-of-pandemic.aspx</w:t>
        </w:r>
      </w:hyperlink>
      <w:r w:rsidR="00AF70B4" w:rsidRPr="00A26326">
        <w:rPr>
          <w:rFonts w:ascii="Times New Roman" w:hAnsi="Times New Roman" w:cs="Times New Roman"/>
          <w:sz w:val="28"/>
          <w:szCs w:val="28"/>
          <w:lang w:bidi="ar-SA"/>
        </w:rPr>
        <w:t>.</w:t>
      </w:r>
    </w:p>
    <w:p w14:paraId="4FDF88BA" w14:textId="77777777" w:rsidR="00400788" w:rsidRPr="00A26326" w:rsidRDefault="00400788" w:rsidP="00400788">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64) </w:t>
      </w:r>
      <w:r w:rsidR="00AF70B4" w:rsidRPr="00A26326">
        <w:rPr>
          <w:rFonts w:ascii="Times New Roman" w:hAnsi="Times New Roman" w:cs="Times New Roman"/>
          <w:sz w:val="28"/>
          <w:szCs w:val="28"/>
          <w:lang w:bidi="ar-SA"/>
        </w:rPr>
        <w:t>Rawson TM, Ming D, Ahmad R, Moore LSP, Holmes AH. Antimicrobial use,</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drug-resistant infections and COVID-19. Nat Rev Microbiol </w:t>
      </w:r>
      <w:proofErr w:type="gramStart"/>
      <w:r w:rsidR="00AF70B4" w:rsidRPr="00A26326">
        <w:rPr>
          <w:rFonts w:ascii="Times New Roman" w:hAnsi="Times New Roman" w:cs="Times New Roman"/>
          <w:sz w:val="28"/>
          <w:szCs w:val="28"/>
          <w:lang w:bidi="ar-SA"/>
        </w:rPr>
        <w:t>2020;18:409</w:t>
      </w:r>
      <w:proofErr w:type="gramEnd"/>
      <w:r w:rsidR="00AF70B4" w:rsidRPr="00A26326">
        <w:rPr>
          <w:rFonts w:ascii="Times New Roman" w:hAnsi="Times New Roman" w:cs="Times New Roman"/>
          <w:sz w:val="28"/>
          <w:szCs w:val="28"/>
          <w:lang w:bidi="ar-SA"/>
        </w:rPr>
        <w:t>e10.</w:t>
      </w:r>
    </w:p>
    <w:p w14:paraId="4D8D33B1" w14:textId="77777777" w:rsidR="00263524" w:rsidRPr="00A26326" w:rsidRDefault="00400788" w:rsidP="00263524">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65)</w:t>
      </w:r>
      <w:r w:rsidR="00AF70B4" w:rsidRPr="00A26326">
        <w:rPr>
          <w:rFonts w:ascii="Times New Roman" w:hAnsi="Times New Roman" w:cs="Times New Roman"/>
          <w:sz w:val="28"/>
          <w:szCs w:val="28"/>
          <w:lang w:bidi="ar-SA"/>
        </w:rPr>
        <w:t xml:space="preserve"> Bottle A, Cohen C, Lucas A, </w:t>
      </w:r>
      <w:proofErr w:type="spellStart"/>
      <w:r w:rsidR="00AF70B4" w:rsidRPr="00A26326">
        <w:rPr>
          <w:rFonts w:ascii="Times New Roman" w:hAnsi="Times New Roman" w:cs="Times New Roman"/>
          <w:sz w:val="28"/>
          <w:szCs w:val="28"/>
          <w:lang w:bidi="ar-SA"/>
        </w:rPr>
        <w:t>Saravanakumar</w:t>
      </w:r>
      <w:proofErr w:type="spellEnd"/>
      <w:r w:rsidR="00AF70B4" w:rsidRPr="00A26326">
        <w:rPr>
          <w:rFonts w:ascii="Times New Roman" w:hAnsi="Times New Roman" w:cs="Times New Roman"/>
          <w:sz w:val="28"/>
          <w:szCs w:val="28"/>
          <w:lang w:bidi="ar-SA"/>
        </w:rPr>
        <w:t xml:space="preserve"> K, Ul-</w:t>
      </w:r>
      <w:proofErr w:type="spellStart"/>
      <w:r w:rsidR="00AF70B4" w:rsidRPr="00A26326">
        <w:rPr>
          <w:rFonts w:ascii="Times New Roman" w:hAnsi="Times New Roman" w:cs="Times New Roman"/>
          <w:sz w:val="28"/>
          <w:szCs w:val="28"/>
          <w:lang w:bidi="ar-SA"/>
        </w:rPr>
        <w:t>Haq</w:t>
      </w:r>
      <w:proofErr w:type="spellEnd"/>
      <w:r w:rsidR="00AF70B4" w:rsidRPr="00A26326">
        <w:rPr>
          <w:rFonts w:ascii="Times New Roman" w:hAnsi="Times New Roman" w:cs="Times New Roman"/>
          <w:sz w:val="28"/>
          <w:szCs w:val="28"/>
          <w:lang w:bidi="ar-SA"/>
        </w:rPr>
        <w:t xml:space="preserve"> Z, Smith W, et al. How an</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electronic health record became a real-world research resource: comparison</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between London’s Whole systems integrated care database and the clinical</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practice research datalink. BMC Med Inform </w:t>
      </w:r>
      <w:proofErr w:type="spellStart"/>
      <w:r w:rsidR="00AF70B4" w:rsidRPr="00A26326">
        <w:rPr>
          <w:rFonts w:ascii="Times New Roman" w:hAnsi="Times New Roman" w:cs="Times New Roman"/>
          <w:sz w:val="28"/>
          <w:szCs w:val="28"/>
          <w:lang w:bidi="ar-SA"/>
        </w:rPr>
        <w:t>Decis</w:t>
      </w:r>
      <w:proofErr w:type="spellEnd"/>
      <w:r w:rsidR="00AF70B4" w:rsidRPr="00A26326">
        <w:rPr>
          <w:rFonts w:ascii="Times New Roman" w:hAnsi="Times New Roman" w:cs="Times New Roman"/>
          <w:sz w:val="28"/>
          <w:szCs w:val="28"/>
          <w:lang w:bidi="ar-SA"/>
        </w:rPr>
        <w:t xml:space="preserve"> </w:t>
      </w:r>
      <w:proofErr w:type="spellStart"/>
      <w:r w:rsidR="00AF70B4" w:rsidRPr="00A26326">
        <w:rPr>
          <w:rFonts w:ascii="Times New Roman" w:hAnsi="Times New Roman" w:cs="Times New Roman"/>
          <w:sz w:val="28"/>
          <w:szCs w:val="28"/>
          <w:lang w:bidi="ar-SA"/>
        </w:rPr>
        <w:t>Mak</w:t>
      </w:r>
      <w:proofErr w:type="spellEnd"/>
      <w:r w:rsidR="00AF70B4" w:rsidRPr="00A26326">
        <w:rPr>
          <w:rFonts w:ascii="Times New Roman" w:hAnsi="Times New Roman" w:cs="Times New Roman"/>
          <w:sz w:val="28"/>
          <w:szCs w:val="28"/>
          <w:lang w:bidi="ar-SA"/>
        </w:rPr>
        <w:t xml:space="preserve"> </w:t>
      </w:r>
      <w:proofErr w:type="gramStart"/>
      <w:r w:rsidR="00AF70B4" w:rsidRPr="00A26326">
        <w:rPr>
          <w:rFonts w:ascii="Times New Roman" w:hAnsi="Times New Roman" w:cs="Times New Roman"/>
          <w:sz w:val="28"/>
          <w:szCs w:val="28"/>
          <w:lang w:bidi="ar-SA"/>
        </w:rPr>
        <w:t>2020;20:71</w:t>
      </w:r>
      <w:proofErr w:type="gramEnd"/>
      <w:r w:rsidR="00AF70B4" w:rsidRPr="00A26326">
        <w:rPr>
          <w:rFonts w:ascii="Times New Roman" w:hAnsi="Times New Roman" w:cs="Times New Roman"/>
          <w:sz w:val="28"/>
          <w:szCs w:val="28"/>
          <w:lang w:bidi="ar-SA"/>
        </w:rPr>
        <w:t>.</w:t>
      </w:r>
    </w:p>
    <w:p w14:paraId="3D04EB43" w14:textId="77777777" w:rsidR="00B31C5B" w:rsidRPr="00A26326" w:rsidRDefault="00263524" w:rsidP="00B31C5B">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66)</w:t>
      </w:r>
      <w:r w:rsidR="00AF70B4" w:rsidRPr="00A26326">
        <w:rPr>
          <w:rFonts w:ascii="Times New Roman" w:hAnsi="Times New Roman" w:cs="Times New Roman"/>
          <w:sz w:val="28"/>
          <w:szCs w:val="28"/>
          <w:lang w:bidi="ar-SA"/>
        </w:rPr>
        <w:t xml:space="preserve"> NIHR Imperial Biomedical Research Centre. Imperial’s Clinical Analytics,</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Research and Evaluation (</w:t>
      </w:r>
      <w:proofErr w:type="spellStart"/>
      <w:r w:rsidR="00AF70B4" w:rsidRPr="00A26326">
        <w:rPr>
          <w:rFonts w:ascii="Times New Roman" w:hAnsi="Times New Roman" w:cs="Times New Roman"/>
          <w:sz w:val="28"/>
          <w:szCs w:val="28"/>
          <w:lang w:bidi="ar-SA"/>
        </w:rPr>
        <w:t>iCARE</w:t>
      </w:r>
      <w:proofErr w:type="spellEnd"/>
      <w:r w:rsidR="00AF70B4" w:rsidRPr="00A26326">
        <w:rPr>
          <w:rFonts w:ascii="Times New Roman" w:hAnsi="Times New Roman" w:cs="Times New Roman"/>
          <w:sz w:val="28"/>
          <w:szCs w:val="28"/>
          <w:lang w:bidi="ar-SA"/>
        </w:rPr>
        <w:t>) project started in Autumn 2019 as a proof-of-concept high performance analytics environment, funded by NIHR Imperial</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BRC [Internet]. 2020. Available from: </w:t>
      </w:r>
      <w:hyperlink r:id="rId17" w:history="1">
        <w:r w:rsidR="00B31C5B" w:rsidRPr="00A26326">
          <w:rPr>
            <w:rStyle w:val="ac"/>
            <w:rFonts w:ascii="Times New Roman" w:hAnsi="Times New Roman" w:cs="Times New Roman"/>
            <w:sz w:val="28"/>
            <w:szCs w:val="28"/>
            <w:lang w:bidi="ar-SA"/>
          </w:rPr>
          <w:t>https://imperialbrc.nihr.ac.uk/facilities/icare/</w:t>
        </w:r>
      </w:hyperlink>
      <w:r w:rsidR="00AF70B4" w:rsidRPr="00A26326">
        <w:rPr>
          <w:rFonts w:ascii="Times New Roman" w:hAnsi="Times New Roman" w:cs="Times New Roman"/>
          <w:sz w:val="28"/>
          <w:szCs w:val="28"/>
          <w:lang w:bidi="ar-SA"/>
        </w:rPr>
        <w:t>.</w:t>
      </w:r>
    </w:p>
    <w:p w14:paraId="00C23AA4" w14:textId="77777777" w:rsidR="0040705B" w:rsidRPr="00A26326" w:rsidRDefault="00B31C5B" w:rsidP="0040705B">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67)</w:t>
      </w:r>
      <w:r w:rsidR="00AF70B4" w:rsidRPr="00A26326">
        <w:rPr>
          <w:rFonts w:ascii="Times New Roman" w:hAnsi="Times New Roman" w:cs="Times New Roman"/>
          <w:sz w:val="28"/>
          <w:szCs w:val="28"/>
          <w:lang w:bidi="ar-SA"/>
        </w:rPr>
        <w:t xml:space="preserve"> NHS Digital. Appointments in General Practice [Internet]. Appointments in</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General Practice. 2020 [cited 2020 Dec 22]. Available from: </w:t>
      </w:r>
      <w:hyperlink r:id="rId18" w:history="1">
        <w:r w:rsidRPr="00A26326">
          <w:rPr>
            <w:rStyle w:val="ac"/>
            <w:rFonts w:ascii="Times New Roman" w:hAnsi="Times New Roman" w:cs="Times New Roman"/>
            <w:sz w:val="28"/>
            <w:szCs w:val="28"/>
            <w:lang w:bidi="ar-SA"/>
          </w:rPr>
          <w:t>https://digital.nhs.uk/data-and-information/publications/statistical/appointments-in-general-practice</w:t>
        </w:r>
      </w:hyperlink>
      <w:r w:rsidR="00AF70B4" w:rsidRPr="00A26326">
        <w:rPr>
          <w:rFonts w:ascii="Times New Roman" w:hAnsi="Times New Roman" w:cs="Times New Roman"/>
          <w:sz w:val="28"/>
          <w:szCs w:val="28"/>
          <w:lang w:bidi="ar-SA"/>
        </w:rPr>
        <w:t>.</w:t>
      </w:r>
    </w:p>
    <w:p w14:paraId="36505C20" w14:textId="77777777" w:rsidR="00DD5731" w:rsidRPr="00A26326" w:rsidRDefault="00B31C5B" w:rsidP="00DD5731">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6</w:t>
      </w:r>
      <w:r w:rsidR="0040705B" w:rsidRPr="00A26326">
        <w:rPr>
          <w:rFonts w:ascii="Times New Roman" w:hAnsi="Times New Roman" w:cs="Times New Roman"/>
          <w:sz w:val="28"/>
          <w:szCs w:val="28"/>
          <w:lang w:bidi="ar-SA"/>
        </w:rPr>
        <w:t>8)</w:t>
      </w:r>
      <w:r w:rsidR="00AF70B4" w:rsidRPr="00A26326">
        <w:rPr>
          <w:rFonts w:ascii="Times New Roman" w:hAnsi="Times New Roman" w:cs="Times New Roman"/>
          <w:sz w:val="28"/>
          <w:szCs w:val="28"/>
          <w:lang w:bidi="ar-SA"/>
        </w:rPr>
        <w:t xml:space="preserve"> BMJ Publishing Group Ltd and Royal Pharmaceutical Society. British National</w:t>
      </w:r>
      <w:r w:rsidR="0040705B"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Formulary (BNF) 70. Sept 2015. 2015.</w:t>
      </w:r>
    </w:p>
    <w:p w14:paraId="2A067DB4" w14:textId="77777777" w:rsidR="00CB0C75" w:rsidRDefault="00DD5731" w:rsidP="00CB0C75">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69) </w:t>
      </w:r>
      <w:r w:rsidR="00CB0C75">
        <w:rPr>
          <w:rFonts w:ascii="Times New Roman" w:hAnsi="Times New Roman" w:cs="Times New Roman"/>
          <w:sz w:val="28"/>
          <w:szCs w:val="28"/>
          <w:lang w:bidi="ar-SA"/>
        </w:rPr>
        <w:t>7t</w:t>
      </w:r>
      <w:r w:rsidR="00CB0C75" w:rsidRPr="00CB0C75">
        <w:rPr>
          <w:rFonts w:ascii="Times New Roman" w:hAnsi="Times New Roman" w:cs="Times New Roman"/>
          <w:sz w:val="28"/>
          <w:szCs w:val="28"/>
          <w:lang w:bidi="ar-SA"/>
        </w:rPr>
        <w:t xml:space="preserve">h meeting report of WHO advisory group on integrated surveillance of antimicrobial </w:t>
      </w:r>
      <w:proofErr w:type="gramStart"/>
      <w:r w:rsidR="00CB0C75" w:rsidRPr="00CB0C75">
        <w:rPr>
          <w:rFonts w:ascii="Times New Roman" w:hAnsi="Times New Roman" w:cs="Times New Roman"/>
          <w:sz w:val="28"/>
          <w:szCs w:val="28"/>
          <w:lang w:bidi="ar-SA"/>
        </w:rPr>
        <w:t>resistance  (</w:t>
      </w:r>
      <w:proofErr w:type="gramEnd"/>
      <w:r w:rsidR="00CB0C75" w:rsidRPr="00CB0C75">
        <w:rPr>
          <w:rFonts w:ascii="Times New Roman" w:hAnsi="Times New Roman" w:cs="Times New Roman"/>
          <w:sz w:val="28"/>
          <w:szCs w:val="28"/>
          <w:lang w:bidi="ar-SA"/>
        </w:rPr>
        <w:t xml:space="preserve">AGISAR).  Geneva:  World Health Organization; 2018. Available from: https://apps.who.int/iris/bitstream/handle/10665/272714/WHO-NMH-FOS-FZD-18.1-eng.pdf </w:t>
      </w:r>
    </w:p>
    <w:p w14:paraId="0638EBDD" w14:textId="724FE4A3" w:rsidR="00CB0C75" w:rsidRDefault="00CB0C75" w:rsidP="00CB0C75">
      <w:pPr>
        <w:pStyle w:val="af2"/>
        <w:spacing w:line="240" w:lineRule="auto"/>
        <w:ind w:left="0"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70) </w:t>
      </w:r>
      <w:r w:rsidRPr="00CB0C75">
        <w:rPr>
          <w:rFonts w:ascii="Times New Roman" w:hAnsi="Times New Roman" w:cs="Times New Roman"/>
          <w:sz w:val="28"/>
          <w:szCs w:val="28"/>
          <w:lang w:bidi="ar-SA"/>
        </w:rPr>
        <w:t xml:space="preserve">The State of the World's Antibiotics 2021. A Global   Analysis   of   Antimicrobial Resistance and Its Drivers. The Center for </w:t>
      </w:r>
      <w:proofErr w:type="gramStart"/>
      <w:r w:rsidRPr="00CB0C75">
        <w:rPr>
          <w:rFonts w:ascii="Times New Roman" w:hAnsi="Times New Roman" w:cs="Times New Roman"/>
          <w:sz w:val="28"/>
          <w:szCs w:val="28"/>
          <w:lang w:bidi="ar-SA"/>
        </w:rPr>
        <w:t>Disease  Dynamics</w:t>
      </w:r>
      <w:proofErr w:type="gramEnd"/>
      <w:r w:rsidRPr="00CB0C75">
        <w:rPr>
          <w:rFonts w:ascii="Times New Roman" w:hAnsi="Times New Roman" w:cs="Times New Roman"/>
          <w:sz w:val="28"/>
          <w:szCs w:val="28"/>
          <w:lang w:bidi="ar-SA"/>
        </w:rPr>
        <w:t xml:space="preserve">,  Economics  &amp;  Policy (CDDEP),  Inc.  2021.  </w:t>
      </w:r>
      <w:proofErr w:type="gramStart"/>
      <w:r w:rsidRPr="00CB0C75">
        <w:rPr>
          <w:rFonts w:ascii="Times New Roman" w:hAnsi="Times New Roman" w:cs="Times New Roman"/>
          <w:sz w:val="28"/>
          <w:szCs w:val="28"/>
          <w:lang w:bidi="ar-SA"/>
        </w:rPr>
        <w:t>Available  from</w:t>
      </w:r>
      <w:proofErr w:type="gramEnd"/>
      <w:r w:rsidRPr="00CB0C75">
        <w:rPr>
          <w:rFonts w:ascii="Times New Roman" w:hAnsi="Times New Roman" w:cs="Times New Roman"/>
          <w:sz w:val="28"/>
          <w:szCs w:val="28"/>
          <w:lang w:bidi="ar-SA"/>
        </w:rPr>
        <w:t xml:space="preserve">: </w:t>
      </w:r>
      <w:hyperlink r:id="rId19" w:history="1">
        <w:r w:rsidRPr="00E71F97">
          <w:rPr>
            <w:rStyle w:val="ac"/>
            <w:rFonts w:ascii="Times New Roman" w:hAnsi="Times New Roman" w:cs="Times New Roman"/>
            <w:sz w:val="28"/>
            <w:szCs w:val="28"/>
            <w:lang w:bidi="ar-SA"/>
          </w:rPr>
          <w:t>https://www.lshtm.ac.uk/research/centres/amr/news/227421/state-worlds-antibiotics-2021</w:t>
        </w:r>
      </w:hyperlink>
      <w:r w:rsidRPr="00CB0C75">
        <w:rPr>
          <w:rFonts w:ascii="Times New Roman" w:hAnsi="Times New Roman" w:cs="Times New Roman"/>
          <w:sz w:val="28"/>
          <w:szCs w:val="28"/>
          <w:lang w:bidi="ar-SA"/>
        </w:rPr>
        <w:t xml:space="preserve"> </w:t>
      </w:r>
    </w:p>
    <w:p w14:paraId="42CC8D66" w14:textId="11CD5546" w:rsidR="009A2020" w:rsidRPr="00A26326" w:rsidRDefault="00CB0C75" w:rsidP="00CB0C75">
      <w:pPr>
        <w:pStyle w:val="af2"/>
        <w:spacing w:line="240" w:lineRule="auto"/>
        <w:ind w:left="0"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71) </w:t>
      </w:r>
      <w:r w:rsidRPr="00CB0C75">
        <w:rPr>
          <w:rFonts w:ascii="Times New Roman" w:hAnsi="Times New Roman" w:cs="Times New Roman"/>
          <w:sz w:val="28"/>
          <w:szCs w:val="28"/>
          <w:lang w:bidi="ar-SA"/>
        </w:rPr>
        <w:t xml:space="preserve">Hsia  Y,  Lee  BR,  </w:t>
      </w:r>
      <w:proofErr w:type="spellStart"/>
      <w:r w:rsidRPr="00CB0C75">
        <w:rPr>
          <w:rFonts w:ascii="Times New Roman" w:hAnsi="Times New Roman" w:cs="Times New Roman"/>
          <w:sz w:val="28"/>
          <w:szCs w:val="28"/>
          <w:lang w:bidi="ar-SA"/>
        </w:rPr>
        <w:t>Versporten</w:t>
      </w:r>
      <w:proofErr w:type="spellEnd"/>
      <w:r w:rsidRPr="00CB0C75">
        <w:rPr>
          <w:rFonts w:ascii="Times New Roman" w:hAnsi="Times New Roman" w:cs="Times New Roman"/>
          <w:sz w:val="28"/>
          <w:szCs w:val="28"/>
          <w:lang w:bidi="ar-SA"/>
        </w:rPr>
        <w:t xml:space="preserve">  A,  Yang  Y, </w:t>
      </w:r>
      <w:proofErr w:type="spellStart"/>
      <w:r w:rsidRPr="00CB0C75">
        <w:rPr>
          <w:rFonts w:ascii="Times New Roman" w:hAnsi="Times New Roman" w:cs="Times New Roman"/>
          <w:sz w:val="28"/>
          <w:szCs w:val="28"/>
          <w:lang w:bidi="ar-SA"/>
        </w:rPr>
        <w:t>Bielicki</w:t>
      </w:r>
      <w:proofErr w:type="spellEnd"/>
      <w:r w:rsidRPr="00CB0C75">
        <w:rPr>
          <w:rFonts w:ascii="Times New Roman" w:hAnsi="Times New Roman" w:cs="Times New Roman"/>
          <w:sz w:val="28"/>
          <w:szCs w:val="28"/>
          <w:lang w:bidi="ar-SA"/>
        </w:rPr>
        <w:t xml:space="preserve"> J, Jackson C, PhD et al. Use of the WHO Access, Watch, and Reserve  classification to define patterns of hospital antibiotic use (</w:t>
      </w:r>
      <w:proofErr w:type="spellStart"/>
      <w:r w:rsidRPr="00CB0C75">
        <w:rPr>
          <w:rFonts w:ascii="Times New Roman" w:hAnsi="Times New Roman" w:cs="Times New Roman"/>
          <w:sz w:val="28"/>
          <w:szCs w:val="28"/>
          <w:lang w:bidi="ar-SA"/>
        </w:rPr>
        <w:t>AWaRe</w:t>
      </w:r>
      <w:proofErr w:type="spellEnd"/>
      <w:r w:rsidRPr="00CB0C75">
        <w:rPr>
          <w:rFonts w:ascii="Times New Roman" w:hAnsi="Times New Roman" w:cs="Times New Roman"/>
          <w:sz w:val="28"/>
          <w:szCs w:val="28"/>
          <w:lang w:bidi="ar-SA"/>
        </w:rPr>
        <w:t xml:space="preserve">): an analysis of  </w:t>
      </w:r>
      <w:proofErr w:type="spellStart"/>
      <w:r w:rsidRPr="00CB0C75">
        <w:rPr>
          <w:rFonts w:ascii="Times New Roman" w:hAnsi="Times New Roman" w:cs="Times New Roman"/>
          <w:sz w:val="28"/>
          <w:szCs w:val="28"/>
          <w:lang w:bidi="ar-SA"/>
        </w:rPr>
        <w:t>paediatric</w:t>
      </w:r>
      <w:proofErr w:type="spellEnd"/>
      <w:r w:rsidRPr="00CB0C75">
        <w:rPr>
          <w:rFonts w:ascii="Times New Roman" w:hAnsi="Times New Roman" w:cs="Times New Roman"/>
          <w:sz w:val="28"/>
          <w:szCs w:val="28"/>
          <w:lang w:bidi="ar-SA"/>
        </w:rPr>
        <w:t xml:space="preserve"> survey data from 56 countries. The    Lancet.    2019;7(7):861-871. https://doi.org/10.1016/S2214-109X(19)30071-3</w:t>
      </w:r>
    </w:p>
    <w:p w14:paraId="3C596C87" w14:textId="77777777" w:rsidR="009A2020" w:rsidRPr="00A26326" w:rsidRDefault="009A2020" w:rsidP="009A2020">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72)</w:t>
      </w:r>
      <w:r w:rsidR="00AF70B4" w:rsidRPr="00A26326">
        <w:rPr>
          <w:rFonts w:ascii="Times New Roman" w:hAnsi="Times New Roman" w:cs="Times New Roman"/>
          <w:sz w:val="28"/>
          <w:szCs w:val="28"/>
          <w:lang w:bidi="ar-SA"/>
        </w:rPr>
        <w:t xml:space="preserve"> National Institute for Health and Care Excellence. COVID-19 rapid guideline:</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managing suspected or confirmed pneumonia in adults in the community.</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NICE </w:t>
      </w:r>
      <w:proofErr w:type="spellStart"/>
      <w:r w:rsidR="00AF70B4" w:rsidRPr="00A26326">
        <w:rPr>
          <w:rFonts w:ascii="Times New Roman" w:hAnsi="Times New Roman" w:cs="Times New Roman"/>
          <w:sz w:val="28"/>
          <w:szCs w:val="28"/>
          <w:lang w:bidi="ar-SA"/>
        </w:rPr>
        <w:t>Guidel</w:t>
      </w:r>
      <w:proofErr w:type="spellEnd"/>
      <w:r w:rsidR="00AF70B4" w:rsidRPr="00A26326">
        <w:rPr>
          <w:rFonts w:ascii="Times New Roman" w:hAnsi="Times New Roman" w:cs="Times New Roman"/>
          <w:sz w:val="28"/>
          <w:szCs w:val="28"/>
          <w:lang w:bidi="ar-SA"/>
        </w:rPr>
        <w:t>; 2020.</w:t>
      </w:r>
    </w:p>
    <w:p w14:paraId="4DA55527" w14:textId="77777777" w:rsidR="009A2020" w:rsidRPr="00A26326" w:rsidRDefault="009A2020" w:rsidP="009A2020">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73) </w:t>
      </w:r>
      <w:r w:rsidR="00AF70B4" w:rsidRPr="00A26326">
        <w:rPr>
          <w:rFonts w:ascii="Times New Roman" w:hAnsi="Times New Roman" w:cs="Times New Roman"/>
          <w:sz w:val="28"/>
          <w:szCs w:val="28"/>
          <w:lang w:bidi="ar-SA"/>
        </w:rPr>
        <w:t>World Health Organization. Clinical management of COVID-19 Interim</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Guidance (updated May 2020) [Internet]. 2020 [cited 2020 Sep 20]. Available</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from: </w:t>
      </w:r>
      <w:hyperlink r:id="rId20" w:history="1">
        <w:r w:rsidRPr="00A26326">
          <w:rPr>
            <w:rStyle w:val="ac"/>
            <w:rFonts w:ascii="Times New Roman" w:hAnsi="Times New Roman" w:cs="Times New Roman"/>
            <w:sz w:val="28"/>
            <w:szCs w:val="28"/>
            <w:lang w:bidi="ar-SA"/>
          </w:rPr>
          <w:t>https://www.who.int/publications-detail/clinical-management-of-covid-19</w:t>
        </w:r>
      </w:hyperlink>
      <w:r w:rsidR="00AF70B4" w:rsidRPr="00A26326">
        <w:rPr>
          <w:rFonts w:ascii="Times New Roman" w:hAnsi="Times New Roman" w:cs="Times New Roman"/>
          <w:sz w:val="28"/>
          <w:szCs w:val="28"/>
          <w:lang w:bidi="ar-SA"/>
        </w:rPr>
        <w:t>.</w:t>
      </w:r>
    </w:p>
    <w:p w14:paraId="5AC09867" w14:textId="77777777" w:rsidR="009A2020" w:rsidRPr="00A26326" w:rsidRDefault="009A2020" w:rsidP="009A2020">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74)</w:t>
      </w:r>
      <w:r w:rsidR="00AF70B4" w:rsidRPr="00A26326">
        <w:rPr>
          <w:rFonts w:ascii="Times New Roman" w:hAnsi="Times New Roman" w:cs="Times New Roman"/>
          <w:sz w:val="28"/>
          <w:szCs w:val="28"/>
          <w:lang w:bidi="ar-SA"/>
        </w:rPr>
        <w:t xml:space="preserve"> </w:t>
      </w:r>
      <w:proofErr w:type="spellStart"/>
      <w:r w:rsidR="00AF70B4" w:rsidRPr="00A26326">
        <w:rPr>
          <w:rFonts w:ascii="Times New Roman" w:hAnsi="Times New Roman" w:cs="Times New Roman"/>
          <w:sz w:val="28"/>
          <w:szCs w:val="28"/>
          <w:lang w:bidi="ar-SA"/>
        </w:rPr>
        <w:t>Getahun</w:t>
      </w:r>
      <w:proofErr w:type="spellEnd"/>
      <w:r w:rsidR="00AF70B4" w:rsidRPr="00A26326">
        <w:rPr>
          <w:rFonts w:ascii="Times New Roman" w:hAnsi="Times New Roman" w:cs="Times New Roman"/>
          <w:sz w:val="28"/>
          <w:szCs w:val="28"/>
          <w:lang w:bidi="ar-SA"/>
        </w:rPr>
        <w:t xml:space="preserve"> H, Smith I, Trivedi K, Paulin S, </w:t>
      </w:r>
      <w:proofErr w:type="spellStart"/>
      <w:r w:rsidR="00AF70B4" w:rsidRPr="00A26326">
        <w:rPr>
          <w:rFonts w:ascii="Times New Roman" w:hAnsi="Times New Roman" w:cs="Times New Roman"/>
          <w:sz w:val="28"/>
          <w:szCs w:val="28"/>
          <w:lang w:bidi="ar-SA"/>
        </w:rPr>
        <w:t>Balkhy</w:t>
      </w:r>
      <w:proofErr w:type="spellEnd"/>
      <w:r w:rsidR="00AF70B4" w:rsidRPr="00A26326">
        <w:rPr>
          <w:rFonts w:ascii="Times New Roman" w:hAnsi="Times New Roman" w:cs="Times New Roman"/>
          <w:sz w:val="28"/>
          <w:szCs w:val="28"/>
          <w:lang w:bidi="ar-SA"/>
        </w:rPr>
        <w:t xml:space="preserve"> HH. Tackling antimicrobial</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resistance in the COVID-19 pandemic. Bulletin of the World Health Organization; 2020.</w:t>
      </w:r>
    </w:p>
    <w:p w14:paraId="29A37C17" w14:textId="77777777" w:rsidR="009A2020" w:rsidRPr="00A26326" w:rsidRDefault="009A2020" w:rsidP="009A2020">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75)</w:t>
      </w:r>
      <w:r w:rsidR="00AF70B4" w:rsidRPr="00A26326">
        <w:rPr>
          <w:rFonts w:ascii="Times New Roman" w:hAnsi="Times New Roman" w:cs="Times New Roman"/>
          <w:sz w:val="28"/>
          <w:szCs w:val="28"/>
          <w:lang w:bidi="ar-SA"/>
        </w:rPr>
        <w:t xml:space="preserve"> </w:t>
      </w:r>
      <w:proofErr w:type="spellStart"/>
      <w:r w:rsidR="00AF70B4" w:rsidRPr="00A26326">
        <w:rPr>
          <w:rFonts w:ascii="Times New Roman" w:hAnsi="Times New Roman" w:cs="Times New Roman"/>
          <w:sz w:val="28"/>
          <w:szCs w:val="28"/>
          <w:lang w:bidi="ar-SA"/>
        </w:rPr>
        <w:t>Balinskaite</w:t>
      </w:r>
      <w:proofErr w:type="spellEnd"/>
      <w:r w:rsidR="00AF70B4" w:rsidRPr="00A26326">
        <w:rPr>
          <w:rFonts w:ascii="Times New Roman" w:hAnsi="Times New Roman" w:cs="Times New Roman"/>
          <w:sz w:val="28"/>
          <w:szCs w:val="28"/>
          <w:lang w:bidi="ar-SA"/>
        </w:rPr>
        <w:t xml:space="preserve"> V, Johnson AP, Holmes A, Aylin P. The impact of a national antimicrobial stewardship program on antibiotic prescribing in primary care: an</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interrupted time series analysis. Clin Infect Dis </w:t>
      </w:r>
      <w:proofErr w:type="gramStart"/>
      <w:r w:rsidR="00AF70B4" w:rsidRPr="00A26326">
        <w:rPr>
          <w:rFonts w:ascii="Times New Roman" w:hAnsi="Times New Roman" w:cs="Times New Roman"/>
          <w:sz w:val="28"/>
          <w:szCs w:val="28"/>
          <w:lang w:bidi="ar-SA"/>
        </w:rPr>
        <w:t>2019;69:227</w:t>
      </w:r>
      <w:proofErr w:type="gramEnd"/>
      <w:r w:rsidR="00AF70B4" w:rsidRPr="00A26326">
        <w:rPr>
          <w:rFonts w:ascii="Times New Roman" w:hAnsi="Times New Roman" w:cs="Times New Roman"/>
          <w:sz w:val="28"/>
          <w:szCs w:val="28"/>
          <w:lang w:bidi="ar-SA"/>
        </w:rPr>
        <w:t>e32.</w:t>
      </w:r>
    </w:p>
    <w:p w14:paraId="7FDC3B91" w14:textId="6AED00D4" w:rsidR="009A2020" w:rsidRPr="00A26326" w:rsidRDefault="009A2020" w:rsidP="009A2020">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lastRenderedPageBreak/>
        <w:t>76</w:t>
      </w:r>
      <w:r w:rsidR="00CB0C75" w:rsidRPr="00CB0C75">
        <w:rPr>
          <w:rFonts w:ascii="Times New Roman" w:hAnsi="Times New Roman" w:cs="Times New Roman"/>
          <w:sz w:val="28"/>
          <w:szCs w:val="28"/>
          <w:lang w:bidi="ar-SA"/>
        </w:rPr>
        <w:t>)</w:t>
      </w:r>
      <w:r w:rsidR="00CB0C75" w:rsidRPr="00CB0C75">
        <w:t xml:space="preserve"> </w:t>
      </w:r>
      <w:proofErr w:type="spellStart"/>
      <w:r w:rsidR="00CB0C75" w:rsidRPr="00CB0C75">
        <w:rPr>
          <w:rFonts w:ascii="Times New Roman" w:hAnsi="Times New Roman" w:cs="Times New Roman"/>
          <w:sz w:val="28"/>
          <w:szCs w:val="28"/>
          <w:lang w:bidi="ar-SA"/>
        </w:rPr>
        <w:t>Jeck</w:t>
      </w:r>
      <w:proofErr w:type="spellEnd"/>
      <w:r w:rsidR="00CB0C75" w:rsidRPr="00CB0C75">
        <w:rPr>
          <w:rFonts w:ascii="Times New Roman" w:hAnsi="Times New Roman" w:cs="Times New Roman"/>
          <w:sz w:val="28"/>
          <w:szCs w:val="28"/>
          <w:lang w:bidi="ar-SA"/>
        </w:rPr>
        <w:t xml:space="preserve">, J., </w:t>
      </w:r>
      <w:proofErr w:type="spellStart"/>
      <w:r w:rsidR="00CB0C75" w:rsidRPr="00CB0C75">
        <w:rPr>
          <w:rFonts w:ascii="Times New Roman" w:hAnsi="Times New Roman" w:cs="Times New Roman"/>
          <w:sz w:val="28"/>
          <w:szCs w:val="28"/>
          <w:lang w:bidi="ar-SA"/>
        </w:rPr>
        <w:t>Jakobs</w:t>
      </w:r>
      <w:proofErr w:type="spellEnd"/>
      <w:r w:rsidR="00CB0C75" w:rsidRPr="00CB0C75">
        <w:rPr>
          <w:rFonts w:ascii="Times New Roman" w:hAnsi="Times New Roman" w:cs="Times New Roman"/>
          <w:sz w:val="28"/>
          <w:szCs w:val="28"/>
          <w:lang w:bidi="ar-SA"/>
        </w:rPr>
        <w:t>, F., Kron, A. et al. A cost of illness study of COVID-19 patients and retrospective modelling of potential cost savings when administering remdesivir during the pandemic “first wave” in a German tertiary care hospital. Infection 50, 191–201 (2022). https://doi.org/10.1007/s15010-021-01685-8</w:t>
      </w:r>
      <w:r w:rsidR="00AF70B4" w:rsidRPr="00A26326">
        <w:rPr>
          <w:rFonts w:ascii="Times New Roman" w:hAnsi="Times New Roman" w:cs="Times New Roman"/>
          <w:sz w:val="28"/>
          <w:szCs w:val="28"/>
          <w:lang w:bidi="ar-SA"/>
        </w:rPr>
        <w:t>.</w:t>
      </w:r>
    </w:p>
    <w:p w14:paraId="3EE6393D" w14:textId="77777777" w:rsidR="00E879C2" w:rsidRPr="00A26326" w:rsidRDefault="009A2020" w:rsidP="00E879C2">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77)</w:t>
      </w:r>
      <w:r w:rsidR="00AF70B4" w:rsidRPr="00A26326">
        <w:rPr>
          <w:rFonts w:ascii="Times New Roman" w:hAnsi="Times New Roman" w:cs="Times New Roman"/>
          <w:sz w:val="28"/>
          <w:szCs w:val="28"/>
          <w:lang w:bidi="ar-SA"/>
        </w:rPr>
        <w:t xml:space="preserve"> Royal College of General Practitioners. Communicable and respiratory disease</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reports [Internet]. 2020 [cited 2020 Jan 21]. Available from: </w:t>
      </w:r>
      <w:hyperlink r:id="rId21" w:history="1">
        <w:r w:rsidR="00E879C2" w:rsidRPr="00A26326">
          <w:rPr>
            <w:rStyle w:val="ac"/>
            <w:rFonts w:ascii="Times New Roman" w:hAnsi="Times New Roman" w:cs="Times New Roman"/>
            <w:sz w:val="28"/>
            <w:szCs w:val="28"/>
            <w:lang w:bidi="ar-SA"/>
          </w:rPr>
          <w:t>https://www.rcgp.org.uk/clinical-and-research/our-programmes/research-and-surveillance-centre/public-health-data.aspx</w:t>
        </w:r>
      </w:hyperlink>
      <w:r w:rsidR="00AF70B4" w:rsidRPr="00A26326">
        <w:rPr>
          <w:rFonts w:ascii="Times New Roman" w:hAnsi="Times New Roman" w:cs="Times New Roman"/>
          <w:sz w:val="28"/>
          <w:szCs w:val="28"/>
          <w:lang w:bidi="ar-SA"/>
        </w:rPr>
        <w:t>.</w:t>
      </w:r>
    </w:p>
    <w:p w14:paraId="212EB3E7" w14:textId="198E5173" w:rsidR="00E879C2" w:rsidRPr="00A26326" w:rsidRDefault="00E879C2" w:rsidP="00E879C2">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78)</w:t>
      </w:r>
      <w:r w:rsidR="00AF70B4" w:rsidRPr="00A26326">
        <w:rPr>
          <w:rFonts w:ascii="Times New Roman" w:hAnsi="Times New Roman" w:cs="Times New Roman"/>
          <w:sz w:val="28"/>
          <w:szCs w:val="28"/>
          <w:lang w:bidi="ar-SA"/>
        </w:rPr>
        <w:t xml:space="preserve"> </w:t>
      </w:r>
      <w:r w:rsidR="00805190" w:rsidRPr="00805190">
        <w:rPr>
          <w:rFonts w:ascii="Times New Roman" w:hAnsi="Times New Roman" w:cs="Times New Roman"/>
          <w:sz w:val="28"/>
          <w:szCs w:val="28"/>
          <w:lang w:bidi="ar-SA"/>
        </w:rPr>
        <w:t>Oliveira L. A. et al. Cost of illness in patients with COVID-19 admitted in three Brazilian public hospitals //Value in Health Regional Issues. – 2023. – Т. 36. – С. 34-</w:t>
      </w:r>
      <w:proofErr w:type="gramStart"/>
      <w:r w:rsidR="00805190" w:rsidRPr="00805190">
        <w:rPr>
          <w:rFonts w:ascii="Times New Roman" w:hAnsi="Times New Roman" w:cs="Times New Roman"/>
          <w:sz w:val="28"/>
          <w:szCs w:val="28"/>
          <w:lang w:bidi="ar-SA"/>
        </w:rPr>
        <w:t>43.</w:t>
      </w:r>
      <w:r w:rsidR="00AF70B4" w:rsidRPr="00A26326">
        <w:rPr>
          <w:rFonts w:ascii="Times New Roman" w:hAnsi="Times New Roman" w:cs="Times New Roman"/>
          <w:sz w:val="28"/>
          <w:szCs w:val="28"/>
          <w:lang w:bidi="ar-SA"/>
        </w:rPr>
        <w:t>.</w:t>
      </w:r>
      <w:proofErr w:type="gramEnd"/>
    </w:p>
    <w:p w14:paraId="17B8571F" w14:textId="77777777" w:rsidR="0092441B" w:rsidRPr="00A26326" w:rsidRDefault="00E879C2" w:rsidP="0092441B">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 xml:space="preserve">79) </w:t>
      </w:r>
      <w:proofErr w:type="spellStart"/>
      <w:r w:rsidR="00AF70B4" w:rsidRPr="00A26326">
        <w:rPr>
          <w:rFonts w:ascii="Times New Roman" w:hAnsi="Times New Roman" w:cs="Times New Roman"/>
          <w:sz w:val="28"/>
          <w:szCs w:val="28"/>
          <w:lang w:bidi="ar-SA"/>
        </w:rPr>
        <w:t>Balinskaite</w:t>
      </w:r>
      <w:proofErr w:type="spellEnd"/>
      <w:r w:rsidR="00AF70B4" w:rsidRPr="00A26326">
        <w:rPr>
          <w:rFonts w:ascii="Times New Roman" w:hAnsi="Times New Roman" w:cs="Times New Roman"/>
          <w:sz w:val="28"/>
          <w:szCs w:val="28"/>
          <w:lang w:bidi="ar-SA"/>
        </w:rPr>
        <w:t xml:space="preserve"> V, </w:t>
      </w:r>
      <w:proofErr w:type="spellStart"/>
      <w:r w:rsidR="00AF70B4" w:rsidRPr="00A26326">
        <w:rPr>
          <w:rFonts w:ascii="Times New Roman" w:hAnsi="Times New Roman" w:cs="Times New Roman"/>
          <w:sz w:val="28"/>
          <w:szCs w:val="28"/>
          <w:lang w:bidi="ar-SA"/>
        </w:rPr>
        <w:t>Bou-Antoun</w:t>
      </w:r>
      <w:proofErr w:type="spellEnd"/>
      <w:r w:rsidR="00AF70B4" w:rsidRPr="00A26326">
        <w:rPr>
          <w:rFonts w:ascii="Times New Roman" w:hAnsi="Times New Roman" w:cs="Times New Roman"/>
          <w:sz w:val="28"/>
          <w:szCs w:val="28"/>
          <w:lang w:bidi="ar-SA"/>
        </w:rPr>
        <w:t xml:space="preserve"> S, Johnson AP, Holmes A, Aylin P. An assessment of</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potential unintended consequences following a national antimicrobial stewardship program in England: an interrupted time series analysis. Clin Infect</w:t>
      </w:r>
      <w:r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 xml:space="preserve">Dis </w:t>
      </w:r>
      <w:proofErr w:type="gramStart"/>
      <w:r w:rsidR="00AF70B4" w:rsidRPr="00A26326">
        <w:rPr>
          <w:rFonts w:ascii="Times New Roman" w:hAnsi="Times New Roman" w:cs="Times New Roman"/>
          <w:sz w:val="28"/>
          <w:szCs w:val="28"/>
          <w:lang w:bidi="ar-SA"/>
        </w:rPr>
        <w:t>2019;69:233</w:t>
      </w:r>
      <w:proofErr w:type="gramEnd"/>
      <w:r w:rsidR="00AF70B4" w:rsidRPr="00A26326">
        <w:rPr>
          <w:rFonts w:ascii="Times New Roman" w:hAnsi="Times New Roman" w:cs="Times New Roman"/>
          <w:sz w:val="28"/>
          <w:szCs w:val="28"/>
          <w:lang w:bidi="ar-SA"/>
        </w:rPr>
        <w:t>e42.</w:t>
      </w:r>
    </w:p>
    <w:p w14:paraId="15F30E91" w14:textId="77777777" w:rsidR="00AF70B4" w:rsidRPr="002051D9" w:rsidRDefault="00E879C2" w:rsidP="0092441B">
      <w:pPr>
        <w:pStyle w:val="af2"/>
        <w:spacing w:line="240" w:lineRule="auto"/>
        <w:ind w:left="0" w:firstLine="567"/>
        <w:jc w:val="both"/>
        <w:rPr>
          <w:rFonts w:ascii="Times New Roman" w:hAnsi="Times New Roman" w:cs="Times New Roman"/>
          <w:sz w:val="28"/>
          <w:szCs w:val="28"/>
          <w:lang w:bidi="ar-SA"/>
        </w:rPr>
      </w:pPr>
      <w:r w:rsidRPr="00A26326">
        <w:rPr>
          <w:rFonts w:ascii="Times New Roman" w:hAnsi="Times New Roman" w:cs="Times New Roman"/>
          <w:sz w:val="28"/>
          <w:szCs w:val="28"/>
          <w:lang w:bidi="ar-SA"/>
        </w:rPr>
        <w:t>80)</w:t>
      </w:r>
      <w:r w:rsidR="00AF70B4" w:rsidRPr="00A26326">
        <w:rPr>
          <w:rFonts w:ascii="Times New Roman" w:hAnsi="Times New Roman" w:cs="Times New Roman"/>
          <w:sz w:val="28"/>
          <w:szCs w:val="28"/>
          <w:lang w:bidi="ar-SA"/>
        </w:rPr>
        <w:t xml:space="preserve"> Knight GM, </w:t>
      </w:r>
      <w:proofErr w:type="spellStart"/>
      <w:r w:rsidR="00AF70B4" w:rsidRPr="00A26326">
        <w:rPr>
          <w:rFonts w:ascii="Times New Roman" w:hAnsi="Times New Roman" w:cs="Times New Roman"/>
          <w:sz w:val="28"/>
          <w:szCs w:val="28"/>
          <w:lang w:bidi="ar-SA"/>
        </w:rPr>
        <w:t>Costelloe</w:t>
      </w:r>
      <w:proofErr w:type="spellEnd"/>
      <w:r w:rsidR="00AF70B4" w:rsidRPr="00A26326">
        <w:rPr>
          <w:rFonts w:ascii="Times New Roman" w:hAnsi="Times New Roman" w:cs="Times New Roman"/>
          <w:sz w:val="28"/>
          <w:szCs w:val="28"/>
          <w:lang w:bidi="ar-SA"/>
        </w:rPr>
        <w:t xml:space="preserve"> C, </w:t>
      </w:r>
      <w:proofErr w:type="spellStart"/>
      <w:r w:rsidR="00AF70B4" w:rsidRPr="00A26326">
        <w:rPr>
          <w:rFonts w:ascii="Times New Roman" w:hAnsi="Times New Roman" w:cs="Times New Roman"/>
          <w:sz w:val="28"/>
          <w:szCs w:val="28"/>
          <w:lang w:bidi="ar-SA"/>
        </w:rPr>
        <w:t>Deeny</w:t>
      </w:r>
      <w:proofErr w:type="spellEnd"/>
      <w:r w:rsidR="00AF70B4" w:rsidRPr="00A26326">
        <w:rPr>
          <w:rFonts w:ascii="Times New Roman" w:hAnsi="Times New Roman" w:cs="Times New Roman"/>
          <w:sz w:val="28"/>
          <w:szCs w:val="28"/>
          <w:lang w:bidi="ar-SA"/>
        </w:rPr>
        <w:t xml:space="preserve"> SR, Moore LSP, Hopkins S, Johnson AP, et al.</w:t>
      </w:r>
      <w:r w:rsidR="0092441B"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Quantifying where human acquisition of antibiotic resistance occurs: a</w:t>
      </w:r>
      <w:r w:rsidR="0092441B" w:rsidRPr="00A26326">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mathematical modelling study. BMC</w:t>
      </w:r>
      <w:r w:rsidR="00AF70B4" w:rsidRPr="002051D9">
        <w:rPr>
          <w:rFonts w:ascii="Times New Roman" w:hAnsi="Times New Roman" w:cs="Times New Roman"/>
          <w:sz w:val="28"/>
          <w:szCs w:val="28"/>
          <w:lang w:bidi="ar-SA"/>
        </w:rPr>
        <w:t xml:space="preserve"> </w:t>
      </w:r>
      <w:r w:rsidR="00AF70B4" w:rsidRPr="00A26326">
        <w:rPr>
          <w:rFonts w:ascii="Times New Roman" w:hAnsi="Times New Roman" w:cs="Times New Roman"/>
          <w:sz w:val="28"/>
          <w:szCs w:val="28"/>
          <w:lang w:bidi="ar-SA"/>
        </w:rPr>
        <w:t>Med</w:t>
      </w:r>
      <w:r w:rsidR="00AF70B4" w:rsidRPr="002051D9">
        <w:rPr>
          <w:rFonts w:ascii="Times New Roman" w:hAnsi="Times New Roman" w:cs="Times New Roman"/>
          <w:sz w:val="28"/>
          <w:szCs w:val="28"/>
          <w:lang w:bidi="ar-SA"/>
        </w:rPr>
        <w:t xml:space="preserve"> </w:t>
      </w:r>
      <w:proofErr w:type="gramStart"/>
      <w:r w:rsidR="00AF70B4" w:rsidRPr="002051D9">
        <w:rPr>
          <w:rFonts w:ascii="Times New Roman" w:hAnsi="Times New Roman" w:cs="Times New Roman"/>
          <w:sz w:val="28"/>
          <w:szCs w:val="28"/>
          <w:lang w:bidi="ar-SA"/>
        </w:rPr>
        <w:t>2018;16:137</w:t>
      </w:r>
      <w:proofErr w:type="gramEnd"/>
      <w:r w:rsidR="00AF70B4" w:rsidRPr="002051D9">
        <w:rPr>
          <w:rFonts w:ascii="Times New Roman" w:hAnsi="Times New Roman" w:cs="Times New Roman"/>
          <w:sz w:val="28"/>
          <w:szCs w:val="28"/>
          <w:lang w:bidi="ar-SA"/>
        </w:rPr>
        <w:t>.</w:t>
      </w:r>
    </w:p>
    <w:p w14:paraId="393FD5E4" w14:textId="24120A8E" w:rsidR="003B1B89" w:rsidRPr="00224A54" w:rsidRDefault="003B1B89" w:rsidP="003B1B89">
      <w:pPr>
        <w:pStyle w:val="af2"/>
        <w:spacing w:line="240" w:lineRule="auto"/>
        <w:ind w:left="0"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81) </w:t>
      </w:r>
      <w:r w:rsidRPr="003B1B89">
        <w:rPr>
          <w:rFonts w:ascii="Times New Roman" w:hAnsi="Times New Roman" w:cs="Times New Roman"/>
          <w:sz w:val="28"/>
          <w:szCs w:val="28"/>
          <w:lang w:bidi="ar-SA"/>
        </w:rPr>
        <w:t>COVID-19 Treatment Guidelines Panel. Coronavirus Disease 2019 (COVID-19) Treatment Guidelines. National Institutes of</w:t>
      </w:r>
      <w:r>
        <w:rPr>
          <w:rFonts w:ascii="Times New Roman" w:hAnsi="Times New Roman" w:cs="Times New Roman"/>
          <w:sz w:val="28"/>
          <w:szCs w:val="28"/>
          <w:lang w:bidi="ar-SA"/>
        </w:rPr>
        <w:t xml:space="preserve"> </w:t>
      </w:r>
      <w:r w:rsidRPr="003B1B89">
        <w:rPr>
          <w:rFonts w:ascii="Times New Roman" w:hAnsi="Times New Roman" w:cs="Times New Roman"/>
          <w:sz w:val="28"/>
          <w:szCs w:val="28"/>
          <w:lang w:bidi="ar-SA"/>
        </w:rPr>
        <w:t xml:space="preserve">Health. Available at </w:t>
      </w:r>
      <w:hyperlink r:id="rId22" w:history="1">
        <w:r w:rsidRPr="00E71F97">
          <w:rPr>
            <w:rStyle w:val="ac"/>
            <w:rFonts w:ascii="Times New Roman" w:hAnsi="Times New Roman" w:cs="Times New Roman"/>
            <w:sz w:val="28"/>
            <w:szCs w:val="28"/>
            <w:lang w:bidi="ar-SA"/>
          </w:rPr>
          <w:t>https://www.covid19treatmentguidelines.nih.gov/</w:t>
        </w:r>
      </w:hyperlink>
      <w:r w:rsidRPr="003B1B89">
        <w:rPr>
          <w:rFonts w:ascii="Times New Roman" w:hAnsi="Times New Roman" w:cs="Times New Roman"/>
          <w:sz w:val="28"/>
          <w:szCs w:val="28"/>
          <w:lang w:bidi="ar-SA"/>
        </w:rPr>
        <w:t>. Accessed</w:t>
      </w:r>
      <w:r w:rsidRPr="00224A54">
        <w:rPr>
          <w:rFonts w:ascii="Times New Roman" w:hAnsi="Times New Roman" w:cs="Times New Roman"/>
          <w:sz w:val="28"/>
          <w:szCs w:val="28"/>
          <w:lang w:bidi="ar-SA"/>
        </w:rPr>
        <w:t xml:space="preserve"> [04/04/2023].</w:t>
      </w:r>
    </w:p>
    <w:p w14:paraId="626641D7" w14:textId="7FBC48AA" w:rsidR="00D4661E" w:rsidRPr="00D4661E" w:rsidRDefault="00D4661E" w:rsidP="003B1B89">
      <w:pPr>
        <w:pStyle w:val="af2"/>
        <w:spacing w:line="240" w:lineRule="auto"/>
        <w:ind w:left="0" w:firstLine="567"/>
        <w:jc w:val="both"/>
        <w:rPr>
          <w:rFonts w:ascii="Times New Roman" w:hAnsi="Times New Roman" w:cs="Times New Roman"/>
          <w:sz w:val="28"/>
          <w:szCs w:val="28"/>
          <w:lang w:bidi="ar-SA"/>
        </w:rPr>
      </w:pPr>
      <w:r w:rsidRPr="00D4661E">
        <w:rPr>
          <w:rFonts w:ascii="Times New Roman" w:hAnsi="Times New Roman" w:cs="Times New Roman"/>
          <w:sz w:val="28"/>
          <w:szCs w:val="28"/>
          <w:lang w:bidi="ar-SA"/>
        </w:rPr>
        <w:t xml:space="preserve">82) WHO Director-General's Report to Member States at the 76th World Health Assembly – 22 May 2023 </w:t>
      </w:r>
      <w:hyperlink r:id="rId23" w:history="1">
        <w:r w:rsidRPr="0068086C">
          <w:rPr>
            <w:rStyle w:val="ac"/>
            <w:rFonts w:ascii="Times New Roman" w:hAnsi="Times New Roman" w:cs="Times New Roman"/>
            <w:sz w:val="28"/>
            <w:szCs w:val="28"/>
            <w:lang w:bidi="ar-SA"/>
          </w:rPr>
          <w:t>https://www.who.int/director-general/speeches/detail/who-director-general-s-report-to-member-states-at-the-76th-world-health-assembly---22-may-2023</w:t>
        </w:r>
      </w:hyperlink>
      <w:r w:rsidRPr="00D4661E">
        <w:rPr>
          <w:rFonts w:ascii="Times New Roman" w:hAnsi="Times New Roman" w:cs="Times New Roman"/>
          <w:sz w:val="28"/>
          <w:szCs w:val="28"/>
          <w:lang w:bidi="ar-SA"/>
        </w:rPr>
        <w:t xml:space="preserve"> </w:t>
      </w:r>
    </w:p>
    <w:p w14:paraId="753CA900" w14:textId="77777777" w:rsidR="00D4661E" w:rsidRPr="00D4661E" w:rsidRDefault="00D4661E" w:rsidP="003B1B89">
      <w:pPr>
        <w:pStyle w:val="af2"/>
        <w:spacing w:line="240" w:lineRule="auto"/>
        <w:ind w:left="0" w:firstLine="567"/>
        <w:jc w:val="both"/>
        <w:rPr>
          <w:rFonts w:ascii="Times New Roman" w:hAnsi="Times New Roman" w:cs="Times New Roman"/>
          <w:sz w:val="28"/>
          <w:szCs w:val="28"/>
          <w:lang w:bidi="ar-SA"/>
        </w:rPr>
      </w:pPr>
    </w:p>
    <w:p w14:paraId="28827D09" w14:textId="77777777" w:rsidR="00C66649" w:rsidRPr="00D4661E" w:rsidRDefault="00C66649" w:rsidP="00576008">
      <w:pPr>
        <w:pStyle w:val="af2"/>
        <w:spacing w:line="240" w:lineRule="auto"/>
        <w:ind w:left="0" w:firstLine="567"/>
        <w:jc w:val="both"/>
        <w:rPr>
          <w:rFonts w:ascii="Times New Roman" w:hAnsi="Times New Roman" w:cs="Times New Roman"/>
          <w:sz w:val="28"/>
          <w:szCs w:val="28"/>
          <w:lang w:bidi="ar-SA"/>
        </w:rPr>
      </w:pPr>
    </w:p>
    <w:p w14:paraId="31038A21" w14:textId="77777777" w:rsidR="0027709A" w:rsidRPr="00D4661E" w:rsidRDefault="0027709A" w:rsidP="002253A6">
      <w:pPr>
        <w:pStyle w:val="af2"/>
        <w:spacing w:line="240" w:lineRule="auto"/>
        <w:ind w:left="0" w:firstLine="567"/>
        <w:jc w:val="both"/>
        <w:rPr>
          <w:rFonts w:ascii="Times New Roman" w:hAnsi="Times New Roman" w:cs="Times New Roman"/>
          <w:sz w:val="28"/>
          <w:szCs w:val="28"/>
          <w:lang w:bidi="ar-SA"/>
        </w:rPr>
      </w:pPr>
    </w:p>
    <w:p w14:paraId="6FD6CEE1" w14:textId="77777777" w:rsidR="00D31EA0" w:rsidRPr="00D4661E" w:rsidRDefault="00D31EA0" w:rsidP="00D31EA0">
      <w:pPr>
        <w:spacing w:after="0" w:line="240" w:lineRule="auto"/>
        <w:rPr>
          <w:rFonts w:ascii="Times New Roman" w:hAnsi="Times New Roman" w:cs="Times New Roman"/>
          <w:sz w:val="28"/>
          <w:szCs w:val="28"/>
        </w:rPr>
      </w:pPr>
    </w:p>
    <w:p w14:paraId="1ECB851A" w14:textId="77777777" w:rsidR="00D31EA0" w:rsidRPr="00D4661E" w:rsidRDefault="00D31EA0" w:rsidP="0000674E">
      <w:pPr>
        <w:rPr>
          <w:rFonts w:ascii="Times New Roman" w:hAnsi="Times New Roman" w:cs="Times New Roman"/>
          <w:sz w:val="28"/>
          <w:szCs w:val="28"/>
        </w:rPr>
      </w:pPr>
    </w:p>
    <w:p w14:paraId="00BDF790" w14:textId="77777777" w:rsidR="000711BD" w:rsidRPr="00D4661E" w:rsidRDefault="000711BD" w:rsidP="0000674E">
      <w:pPr>
        <w:rPr>
          <w:rFonts w:ascii="Times New Roman" w:hAnsi="Times New Roman" w:cs="Times New Roman"/>
          <w:sz w:val="28"/>
          <w:szCs w:val="28"/>
        </w:rPr>
        <w:sectPr w:rsidR="000711BD" w:rsidRPr="00D4661E" w:rsidSect="00224A54">
          <w:footerReference w:type="default" r:id="rId24"/>
          <w:pgSz w:w="11906" w:h="16838"/>
          <w:pgMar w:top="1134" w:right="707" w:bottom="1134" w:left="1418" w:header="709" w:footer="709" w:gutter="0"/>
          <w:cols w:space="708"/>
          <w:titlePg/>
          <w:docGrid w:linePitch="360"/>
        </w:sectPr>
      </w:pPr>
    </w:p>
    <w:p w14:paraId="29C7BB46" w14:textId="77777777" w:rsidR="00506D65" w:rsidRPr="00A26326" w:rsidRDefault="00506D65" w:rsidP="00036350">
      <w:pPr>
        <w:pStyle w:val="1"/>
        <w:jc w:val="center"/>
        <w:rPr>
          <w:lang w:val="ru-RU" w:bidi="ar-SA"/>
        </w:rPr>
      </w:pPr>
      <w:bookmarkStart w:id="22" w:name="_Toc137136314"/>
      <w:r w:rsidRPr="00A26326">
        <w:rPr>
          <w:lang w:val="ru-RU" w:bidi="ar-SA"/>
        </w:rPr>
        <w:lastRenderedPageBreak/>
        <w:t>ПРИЛОЖЕНИЯ</w:t>
      </w:r>
      <w:bookmarkEnd w:id="22"/>
    </w:p>
    <w:p w14:paraId="6E683D9D" w14:textId="77777777" w:rsidR="00527077" w:rsidRPr="00A26326" w:rsidRDefault="00527077" w:rsidP="00036350">
      <w:pPr>
        <w:pStyle w:val="3"/>
        <w:jc w:val="right"/>
        <w:rPr>
          <w:rFonts w:ascii="Times New Roman" w:hAnsi="Times New Roman" w:cs="Times New Roman"/>
          <w:b w:val="0"/>
          <w:sz w:val="28"/>
          <w:szCs w:val="28"/>
          <w:lang w:val="ru-RU"/>
        </w:rPr>
      </w:pPr>
      <w:bookmarkStart w:id="23" w:name="_Toc137136315"/>
      <w:r w:rsidRPr="00A26326">
        <w:rPr>
          <w:rFonts w:ascii="Times New Roman" w:hAnsi="Times New Roman" w:cs="Times New Roman"/>
          <w:b w:val="0"/>
          <w:sz w:val="28"/>
          <w:szCs w:val="28"/>
          <w:lang w:val="ru-RU"/>
        </w:rPr>
        <w:t>Приложение 1.</w:t>
      </w:r>
      <w:bookmarkEnd w:id="23"/>
    </w:p>
    <w:p w14:paraId="301095AD" w14:textId="77777777" w:rsidR="00527077" w:rsidRPr="00A26326" w:rsidRDefault="00C13631" w:rsidP="00A96057">
      <w:pPr>
        <w:spacing w:line="240" w:lineRule="auto"/>
        <w:jc w:val="both"/>
        <w:rPr>
          <w:rFonts w:ascii="Times New Roman" w:hAnsi="Times New Roman" w:cs="Times New Roman"/>
          <w:sz w:val="28"/>
          <w:szCs w:val="28"/>
          <w:lang w:val="ru-RU"/>
        </w:rPr>
      </w:pPr>
      <w:r w:rsidRPr="00A26326">
        <w:rPr>
          <w:rFonts w:ascii="Times New Roman" w:hAnsi="Times New Roman" w:cs="Times New Roman"/>
          <w:sz w:val="28"/>
          <w:szCs w:val="28"/>
          <w:lang w:val="ru-RU"/>
        </w:rPr>
        <w:t xml:space="preserve">Таблица 1 – </w:t>
      </w:r>
      <w:r w:rsidR="00527077" w:rsidRPr="00A26326">
        <w:rPr>
          <w:rFonts w:ascii="Times New Roman" w:hAnsi="Times New Roman" w:cs="Times New Roman"/>
          <w:sz w:val="28"/>
          <w:szCs w:val="28"/>
          <w:lang w:val="ru-RU"/>
        </w:rPr>
        <w:t xml:space="preserve">Сравнительная таблица медикаментозного лечения, утвержденного в </w:t>
      </w:r>
      <w:r w:rsidR="007D3926" w:rsidRPr="00A26326">
        <w:rPr>
          <w:rFonts w:ascii="Times New Roman" w:hAnsi="Times New Roman" w:cs="Times New Roman"/>
          <w:sz w:val="28"/>
          <w:szCs w:val="28"/>
          <w:lang w:val="ru-RU"/>
        </w:rPr>
        <w:t>КП</w:t>
      </w:r>
      <w:r w:rsidR="00527077" w:rsidRPr="00A26326">
        <w:rPr>
          <w:rFonts w:ascii="Times New Roman" w:hAnsi="Times New Roman" w:cs="Times New Roman"/>
          <w:sz w:val="28"/>
          <w:szCs w:val="28"/>
          <w:lang w:val="ru-RU"/>
        </w:rPr>
        <w:t xml:space="preserve"> в РК</w:t>
      </w:r>
    </w:p>
    <w:tbl>
      <w:tblPr>
        <w:tblStyle w:val="afa"/>
        <w:tblW w:w="14876" w:type="dxa"/>
        <w:tblLayout w:type="fixed"/>
        <w:tblLook w:val="04A0" w:firstRow="1" w:lastRow="0" w:firstColumn="1" w:lastColumn="0" w:noHBand="0" w:noVBand="1"/>
      </w:tblPr>
      <w:tblGrid>
        <w:gridCol w:w="1413"/>
        <w:gridCol w:w="1843"/>
        <w:gridCol w:w="2324"/>
        <w:gridCol w:w="2324"/>
        <w:gridCol w:w="2324"/>
        <w:gridCol w:w="2324"/>
        <w:gridCol w:w="2324"/>
      </w:tblGrid>
      <w:tr w:rsidR="00527077" w:rsidRPr="00A26326" w14:paraId="59655ED7" w14:textId="77777777" w:rsidTr="00022142">
        <w:tc>
          <w:tcPr>
            <w:tcW w:w="1413" w:type="dxa"/>
          </w:tcPr>
          <w:p w14:paraId="074AE3CB" w14:textId="77777777" w:rsidR="00527077" w:rsidRPr="00A26326" w:rsidRDefault="00527077" w:rsidP="00A96057">
            <w:pPr>
              <w:jc w:val="both"/>
              <w:rPr>
                <w:rFonts w:ascii="Times New Roman" w:hAnsi="Times New Roman" w:cs="Times New Roman"/>
                <w:sz w:val="24"/>
                <w:szCs w:val="24"/>
              </w:rPr>
            </w:pPr>
          </w:p>
        </w:tc>
        <w:tc>
          <w:tcPr>
            <w:tcW w:w="1843" w:type="dxa"/>
          </w:tcPr>
          <w:p w14:paraId="5F11A355" w14:textId="77777777" w:rsidR="00527077" w:rsidRPr="00A26326" w:rsidRDefault="00527077" w:rsidP="00A96057">
            <w:pPr>
              <w:tabs>
                <w:tab w:val="left" w:pos="1284"/>
              </w:tabs>
              <w:jc w:val="center"/>
              <w:rPr>
                <w:rFonts w:ascii="Times New Roman" w:hAnsi="Times New Roman" w:cs="Times New Roman"/>
                <w:sz w:val="24"/>
                <w:szCs w:val="24"/>
              </w:rPr>
            </w:pPr>
          </w:p>
        </w:tc>
        <w:tc>
          <w:tcPr>
            <w:tcW w:w="2324" w:type="dxa"/>
          </w:tcPr>
          <w:p w14:paraId="42B3E3BF" w14:textId="77777777" w:rsidR="00527077" w:rsidRPr="00A26326" w:rsidRDefault="007D3926" w:rsidP="00A96057">
            <w:pPr>
              <w:jc w:val="both"/>
              <w:rPr>
                <w:rFonts w:ascii="Times New Roman" w:hAnsi="Times New Roman" w:cs="Times New Roman"/>
                <w:sz w:val="24"/>
                <w:szCs w:val="24"/>
              </w:rPr>
            </w:pPr>
            <w:r w:rsidRPr="00A26326">
              <w:rPr>
                <w:rFonts w:ascii="Times New Roman" w:hAnsi="Times New Roman" w:cs="Times New Roman"/>
                <w:sz w:val="24"/>
                <w:szCs w:val="24"/>
              </w:rPr>
              <w:t>КП</w:t>
            </w:r>
            <w:r w:rsidR="00527077" w:rsidRPr="00A26326">
              <w:rPr>
                <w:rFonts w:ascii="Times New Roman" w:hAnsi="Times New Roman" w:cs="Times New Roman"/>
                <w:sz w:val="24"/>
                <w:szCs w:val="24"/>
              </w:rPr>
              <w:t xml:space="preserve"> от 03.02.2020 г.</w:t>
            </w:r>
          </w:p>
        </w:tc>
        <w:tc>
          <w:tcPr>
            <w:tcW w:w="2324" w:type="dxa"/>
          </w:tcPr>
          <w:p w14:paraId="0A34F77F" w14:textId="77777777" w:rsidR="00527077" w:rsidRPr="00A26326" w:rsidRDefault="007D3926" w:rsidP="00A96057">
            <w:pPr>
              <w:jc w:val="both"/>
              <w:rPr>
                <w:rFonts w:ascii="Times New Roman" w:hAnsi="Times New Roman" w:cs="Times New Roman"/>
                <w:sz w:val="24"/>
                <w:szCs w:val="24"/>
              </w:rPr>
            </w:pPr>
            <w:r w:rsidRPr="00A26326">
              <w:rPr>
                <w:rFonts w:ascii="Times New Roman" w:hAnsi="Times New Roman" w:cs="Times New Roman"/>
                <w:sz w:val="24"/>
                <w:szCs w:val="24"/>
              </w:rPr>
              <w:t>КП</w:t>
            </w:r>
            <w:r w:rsidR="00527077" w:rsidRPr="00A26326">
              <w:rPr>
                <w:rFonts w:ascii="Times New Roman" w:hAnsi="Times New Roman" w:cs="Times New Roman"/>
                <w:sz w:val="24"/>
                <w:szCs w:val="24"/>
              </w:rPr>
              <w:t xml:space="preserve"> от 15.07.2020 г.</w:t>
            </w:r>
          </w:p>
        </w:tc>
        <w:tc>
          <w:tcPr>
            <w:tcW w:w="2324" w:type="dxa"/>
          </w:tcPr>
          <w:p w14:paraId="2D078633" w14:textId="77777777" w:rsidR="00527077" w:rsidRPr="00A26326" w:rsidRDefault="007D3926" w:rsidP="00A96057">
            <w:pPr>
              <w:jc w:val="both"/>
              <w:rPr>
                <w:rFonts w:ascii="Times New Roman" w:hAnsi="Times New Roman" w:cs="Times New Roman"/>
                <w:sz w:val="24"/>
                <w:szCs w:val="24"/>
              </w:rPr>
            </w:pPr>
            <w:r w:rsidRPr="00A26326">
              <w:rPr>
                <w:rFonts w:ascii="Times New Roman" w:hAnsi="Times New Roman" w:cs="Times New Roman"/>
                <w:sz w:val="24"/>
                <w:szCs w:val="24"/>
              </w:rPr>
              <w:t>КП</w:t>
            </w:r>
            <w:r w:rsidR="00527077" w:rsidRPr="00A26326">
              <w:rPr>
                <w:rFonts w:ascii="Times New Roman" w:hAnsi="Times New Roman" w:cs="Times New Roman"/>
                <w:sz w:val="24"/>
                <w:szCs w:val="24"/>
              </w:rPr>
              <w:t xml:space="preserve"> от 03.12.2020 г.</w:t>
            </w:r>
          </w:p>
        </w:tc>
        <w:tc>
          <w:tcPr>
            <w:tcW w:w="2324" w:type="dxa"/>
          </w:tcPr>
          <w:p w14:paraId="14B41BCF" w14:textId="77777777" w:rsidR="00527077" w:rsidRPr="00A26326" w:rsidRDefault="007D3926" w:rsidP="00A96057">
            <w:pPr>
              <w:jc w:val="both"/>
              <w:rPr>
                <w:rFonts w:ascii="Times New Roman" w:hAnsi="Times New Roman" w:cs="Times New Roman"/>
                <w:sz w:val="24"/>
                <w:szCs w:val="24"/>
              </w:rPr>
            </w:pPr>
            <w:r w:rsidRPr="00A26326">
              <w:rPr>
                <w:rFonts w:ascii="Times New Roman" w:hAnsi="Times New Roman" w:cs="Times New Roman"/>
                <w:sz w:val="24"/>
                <w:szCs w:val="24"/>
              </w:rPr>
              <w:t>КП</w:t>
            </w:r>
            <w:r w:rsidR="00527077" w:rsidRPr="00A26326">
              <w:rPr>
                <w:rFonts w:ascii="Times New Roman" w:hAnsi="Times New Roman" w:cs="Times New Roman"/>
                <w:sz w:val="24"/>
                <w:szCs w:val="24"/>
              </w:rPr>
              <w:t xml:space="preserve"> от 01.04.2021 г.</w:t>
            </w:r>
          </w:p>
        </w:tc>
        <w:tc>
          <w:tcPr>
            <w:tcW w:w="2324" w:type="dxa"/>
          </w:tcPr>
          <w:p w14:paraId="5C9BA066" w14:textId="77777777" w:rsidR="00527077" w:rsidRPr="00A26326" w:rsidRDefault="007D3926" w:rsidP="00A96057">
            <w:pPr>
              <w:jc w:val="both"/>
              <w:rPr>
                <w:rFonts w:ascii="Times New Roman" w:hAnsi="Times New Roman" w:cs="Times New Roman"/>
                <w:sz w:val="24"/>
                <w:szCs w:val="24"/>
              </w:rPr>
            </w:pPr>
            <w:r w:rsidRPr="00A26326">
              <w:rPr>
                <w:rFonts w:ascii="Times New Roman" w:hAnsi="Times New Roman" w:cs="Times New Roman"/>
                <w:sz w:val="24"/>
                <w:szCs w:val="24"/>
              </w:rPr>
              <w:t>КП</w:t>
            </w:r>
            <w:r w:rsidR="00527077" w:rsidRPr="00A26326">
              <w:rPr>
                <w:rFonts w:ascii="Times New Roman" w:hAnsi="Times New Roman" w:cs="Times New Roman"/>
                <w:sz w:val="24"/>
                <w:szCs w:val="24"/>
              </w:rPr>
              <w:t xml:space="preserve"> от 19.11.2021 г.</w:t>
            </w:r>
          </w:p>
        </w:tc>
      </w:tr>
      <w:tr w:rsidR="00527077" w:rsidRPr="00AD7213" w14:paraId="1322E109" w14:textId="77777777" w:rsidTr="00022142">
        <w:tc>
          <w:tcPr>
            <w:tcW w:w="1413" w:type="dxa"/>
            <w:vMerge w:val="restart"/>
          </w:tcPr>
          <w:p w14:paraId="20F44CA0"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Перечень основных ЛС</w:t>
            </w:r>
          </w:p>
        </w:tc>
        <w:tc>
          <w:tcPr>
            <w:tcW w:w="1843" w:type="dxa"/>
            <w:vMerge w:val="restart"/>
          </w:tcPr>
          <w:p w14:paraId="572C6CE4"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НПВС</w:t>
            </w:r>
          </w:p>
        </w:tc>
        <w:tc>
          <w:tcPr>
            <w:tcW w:w="2324" w:type="dxa"/>
          </w:tcPr>
          <w:p w14:paraId="5E5A4DB4"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Нет</w:t>
            </w:r>
          </w:p>
        </w:tc>
        <w:tc>
          <w:tcPr>
            <w:tcW w:w="2324" w:type="dxa"/>
          </w:tcPr>
          <w:p w14:paraId="4963DB4A"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Нет </w:t>
            </w:r>
          </w:p>
        </w:tc>
        <w:tc>
          <w:tcPr>
            <w:tcW w:w="2324" w:type="dxa"/>
          </w:tcPr>
          <w:p w14:paraId="16E08B1D"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Нет </w:t>
            </w:r>
          </w:p>
        </w:tc>
        <w:tc>
          <w:tcPr>
            <w:tcW w:w="2324" w:type="dxa"/>
          </w:tcPr>
          <w:p w14:paraId="3F459A39"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Нет </w:t>
            </w:r>
          </w:p>
        </w:tc>
        <w:tc>
          <w:tcPr>
            <w:tcW w:w="2324" w:type="dxa"/>
          </w:tcPr>
          <w:p w14:paraId="6C3A4982"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Парацетамол, таблетки 200 мг, 500 мг; р-р для инфузий 1%; 10 мг/мл</w:t>
            </w:r>
          </w:p>
        </w:tc>
      </w:tr>
      <w:tr w:rsidR="00527077" w:rsidRPr="00AD7213" w14:paraId="7663A77C" w14:textId="77777777" w:rsidTr="00022142">
        <w:tc>
          <w:tcPr>
            <w:tcW w:w="1413" w:type="dxa"/>
            <w:vMerge/>
          </w:tcPr>
          <w:p w14:paraId="3C1FE3D2"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2E73C90E" w14:textId="77777777" w:rsidR="00527077" w:rsidRPr="00A26326" w:rsidRDefault="00527077" w:rsidP="00A96057">
            <w:pPr>
              <w:jc w:val="both"/>
              <w:rPr>
                <w:rFonts w:ascii="Times New Roman" w:hAnsi="Times New Roman" w:cs="Times New Roman"/>
                <w:sz w:val="24"/>
                <w:szCs w:val="24"/>
              </w:rPr>
            </w:pPr>
          </w:p>
        </w:tc>
        <w:tc>
          <w:tcPr>
            <w:tcW w:w="2324" w:type="dxa"/>
          </w:tcPr>
          <w:p w14:paraId="2AF4E8CB" w14:textId="77777777" w:rsidR="00527077" w:rsidRPr="00A26326" w:rsidRDefault="00527077" w:rsidP="00A96057">
            <w:pPr>
              <w:jc w:val="both"/>
              <w:rPr>
                <w:rFonts w:ascii="Times New Roman" w:hAnsi="Times New Roman" w:cs="Times New Roman"/>
                <w:sz w:val="24"/>
                <w:szCs w:val="24"/>
              </w:rPr>
            </w:pPr>
          </w:p>
        </w:tc>
        <w:tc>
          <w:tcPr>
            <w:tcW w:w="2324" w:type="dxa"/>
          </w:tcPr>
          <w:p w14:paraId="10936AE6" w14:textId="77777777" w:rsidR="00527077" w:rsidRPr="00A26326" w:rsidRDefault="00527077" w:rsidP="00A96057">
            <w:pPr>
              <w:jc w:val="both"/>
              <w:rPr>
                <w:rFonts w:ascii="Times New Roman" w:hAnsi="Times New Roman" w:cs="Times New Roman"/>
                <w:sz w:val="24"/>
                <w:szCs w:val="24"/>
              </w:rPr>
            </w:pPr>
          </w:p>
        </w:tc>
        <w:tc>
          <w:tcPr>
            <w:tcW w:w="2324" w:type="dxa"/>
          </w:tcPr>
          <w:p w14:paraId="0278A10C" w14:textId="77777777" w:rsidR="00527077" w:rsidRPr="00A26326" w:rsidRDefault="00527077" w:rsidP="00A96057">
            <w:pPr>
              <w:jc w:val="both"/>
              <w:rPr>
                <w:rFonts w:ascii="Times New Roman" w:hAnsi="Times New Roman" w:cs="Times New Roman"/>
                <w:sz w:val="24"/>
                <w:szCs w:val="24"/>
              </w:rPr>
            </w:pPr>
          </w:p>
        </w:tc>
        <w:tc>
          <w:tcPr>
            <w:tcW w:w="2324" w:type="dxa"/>
          </w:tcPr>
          <w:p w14:paraId="68C6F245" w14:textId="77777777" w:rsidR="00527077" w:rsidRPr="00A26326" w:rsidRDefault="00527077" w:rsidP="00A96057">
            <w:pPr>
              <w:jc w:val="both"/>
              <w:rPr>
                <w:rFonts w:ascii="Times New Roman" w:hAnsi="Times New Roman" w:cs="Times New Roman"/>
                <w:sz w:val="24"/>
                <w:szCs w:val="24"/>
              </w:rPr>
            </w:pPr>
          </w:p>
        </w:tc>
        <w:tc>
          <w:tcPr>
            <w:tcW w:w="2324" w:type="dxa"/>
          </w:tcPr>
          <w:p w14:paraId="334921A7"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Ибупрофен – табл. </w:t>
            </w:r>
            <w:proofErr w:type="spellStart"/>
            <w:r w:rsidR="00D52B62" w:rsidRPr="00A26326">
              <w:rPr>
                <w:rFonts w:ascii="Times New Roman" w:hAnsi="Times New Roman" w:cs="Times New Roman"/>
                <w:sz w:val="24"/>
                <w:szCs w:val="24"/>
              </w:rPr>
              <w:t>П</w:t>
            </w:r>
            <w:r w:rsidRPr="00A26326">
              <w:rPr>
                <w:rFonts w:ascii="Times New Roman" w:hAnsi="Times New Roman" w:cs="Times New Roman"/>
                <w:sz w:val="24"/>
                <w:szCs w:val="24"/>
              </w:rPr>
              <w:t>.п.о</w:t>
            </w:r>
            <w:proofErr w:type="spellEnd"/>
            <w:r w:rsidRPr="00A26326">
              <w:rPr>
                <w:rFonts w:ascii="Times New Roman" w:hAnsi="Times New Roman" w:cs="Times New Roman"/>
                <w:sz w:val="24"/>
                <w:szCs w:val="24"/>
              </w:rPr>
              <w:t xml:space="preserve"> 200 мг, 400 мг.; </w:t>
            </w:r>
            <w:proofErr w:type="spellStart"/>
            <w:r w:rsidRPr="00A26326">
              <w:rPr>
                <w:rFonts w:ascii="Times New Roman" w:hAnsi="Times New Roman" w:cs="Times New Roman"/>
                <w:sz w:val="24"/>
                <w:szCs w:val="24"/>
              </w:rPr>
              <w:t>Сусп</w:t>
            </w:r>
            <w:proofErr w:type="spellEnd"/>
            <w:r w:rsidRPr="00A26326">
              <w:rPr>
                <w:rFonts w:ascii="Times New Roman" w:hAnsi="Times New Roman" w:cs="Times New Roman"/>
                <w:sz w:val="24"/>
                <w:szCs w:val="24"/>
              </w:rPr>
              <w:t>. 100мг/5мл; 200 мг/5мл.</w:t>
            </w:r>
          </w:p>
          <w:p w14:paraId="179CD352"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Р-р для в/в введения 400 мг/4 мл; 800мг/8 мл</w:t>
            </w:r>
          </w:p>
        </w:tc>
      </w:tr>
      <w:tr w:rsidR="00527077" w:rsidRPr="00A26326" w14:paraId="63D34F64" w14:textId="77777777" w:rsidTr="00022142">
        <w:tc>
          <w:tcPr>
            <w:tcW w:w="1413" w:type="dxa"/>
            <w:vMerge/>
          </w:tcPr>
          <w:p w14:paraId="681D30D0" w14:textId="77777777" w:rsidR="00527077" w:rsidRPr="00A26326" w:rsidRDefault="00527077" w:rsidP="00A96057">
            <w:pPr>
              <w:jc w:val="both"/>
              <w:rPr>
                <w:rFonts w:ascii="Times New Roman" w:hAnsi="Times New Roman" w:cs="Times New Roman"/>
                <w:sz w:val="24"/>
                <w:szCs w:val="24"/>
              </w:rPr>
            </w:pPr>
          </w:p>
        </w:tc>
        <w:tc>
          <w:tcPr>
            <w:tcW w:w="1843" w:type="dxa"/>
          </w:tcPr>
          <w:p w14:paraId="42E683A3" w14:textId="77777777" w:rsidR="00527077" w:rsidRPr="00A26326" w:rsidRDefault="00527077" w:rsidP="00A96057">
            <w:pPr>
              <w:pStyle w:val="Default"/>
              <w:jc w:val="both"/>
            </w:pPr>
            <w:r w:rsidRPr="00A26326">
              <w:t xml:space="preserve">Антикоагулянт прямого действия </w:t>
            </w:r>
          </w:p>
        </w:tc>
        <w:tc>
          <w:tcPr>
            <w:tcW w:w="2324" w:type="dxa"/>
          </w:tcPr>
          <w:p w14:paraId="2054E985" w14:textId="77777777" w:rsidR="00527077" w:rsidRPr="00A26326" w:rsidRDefault="00527077" w:rsidP="00A96057">
            <w:pPr>
              <w:jc w:val="both"/>
              <w:rPr>
                <w:rFonts w:ascii="Times New Roman" w:hAnsi="Times New Roman" w:cs="Times New Roman"/>
                <w:sz w:val="24"/>
                <w:szCs w:val="24"/>
              </w:rPr>
            </w:pPr>
          </w:p>
        </w:tc>
        <w:tc>
          <w:tcPr>
            <w:tcW w:w="2324" w:type="dxa"/>
          </w:tcPr>
          <w:p w14:paraId="748F5CF8" w14:textId="77777777" w:rsidR="00527077" w:rsidRPr="00A26326" w:rsidRDefault="00527077" w:rsidP="00A96057">
            <w:pPr>
              <w:jc w:val="both"/>
              <w:rPr>
                <w:rFonts w:ascii="Times New Roman" w:hAnsi="Times New Roman" w:cs="Times New Roman"/>
                <w:sz w:val="24"/>
                <w:szCs w:val="24"/>
              </w:rPr>
            </w:pPr>
          </w:p>
        </w:tc>
        <w:tc>
          <w:tcPr>
            <w:tcW w:w="2324" w:type="dxa"/>
          </w:tcPr>
          <w:p w14:paraId="3AEE8523" w14:textId="77777777" w:rsidR="00527077" w:rsidRPr="00A26326" w:rsidRDefault="00527077" w:rsidP="00A96057">
            <w:pPr>
              <w:jc w:val="both"/>
              <w:rPr>
                <w:rFonts w:ascii="Times New Roman" w:hAnsi="Times New Roman" w:cs="Times New Roman"/>
                <w:sz w:val="24"/>
                <w:szCs w:val="24"/>
              </w:rPr>
            </w:pPr>
          </w:p>
        </w:tc>
        <w:tc>
          <w:tcPr>
            <w:tcW w:w="2324" w:type="dxa"/>
          </w:tcPr>
          <w:p w14:paraId="6B76710B" w14:textId="77777777" w:rsidR="00527077" w:rsidRPr="00A26326" w:rsidRDefault="00527077" w:rsidP="00A96057">
            <w:pPr>
              <w:jc w:val="both"/>
              <w:rPr>
                <w:rFonts w:ascii="Times New Roman" w:hAnsi="Times New Roman" w:cs="Times New Roman"/>
                <w:sz w:val="24"/>
                <w:szCs w:val="24"/>
              </w:rPr>
            </w:pPr>
          </w:p>
        </w:tc>
        <w:tc>
          <w:tcPr>
            <w:tcW w:w="2324" w:type="dxa"/>
          </w:tcPr>
          <w:p w14:paraId="39DBB153"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Гепарин</w:t>
            </w:r>
          </w:p>
          <w:p w14:paraId="3C2EA09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5000 МЕ/мл 5 мл</w:t>
            </w:r>
          </w:p>
        </w:tc>
      </w:tr>
      <w:tr w:rsidR="00527077" w:rsidRPr="00177481" w14:paraId="26A48690" w14:textId="77777777" w:rsidTr="00022142">
        <w:tc>
          <w:tcPr>
            <w:tcW w:w="1413" w:type="dxa"/>
            <w:vMerge/>
          </w:tcPr>
          <w:p w14:paraId="3C99924F"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6A8EB883" w14:textId="77777777" w:rsidR="00527077" w:rsidRPr="00A26326" w:rsidRDefault="00527077" w:rsidP="00A96057">
            <w:pPr>
              <w:pStyle w:val="Default"/>
              <w:jc w:val="both"/>
            </w:pPr>
            <w:r w:rsidRPr="00A26326">
              <w:t xml:space="preserve">Низкомолекулярный гепарин </w:t>
            </w:r>
          </w:p>
        </w:tc>
        <w:tc>
          <w:tcPr>
            <w:tcW w:w="2324" w:type="dxa"/>
          </w:tcPr>
          <w:p w14:paraId="0049754D" w14:textId="77777777" w:rsidR="00527077" w:rsidRPr="00A26326" w:rsidRDefault="00527077" w:rsidP="00A96057">
            <w:pPr>
              <w:jc w:val="both"/>
              <w:rPr>
                <w:rFonts w:ascii="Times New Roman" w:hAnsi="Times New Roman" w:cs="Times New Roman"/>
                <w:sz w:val="24"/>
                <w:szCs w:val="24"/>
              </w:rPr>
            </w:pPr>
          </w:p>
        </w:tc>
        <w:tc>
          <w:tcPr>
            <w:tcW w:w="2324" w:type="dxa"/>
          </w:tcPr>
          <w:p w14:paraId="1D25BA2E" w14:textId="77777777" w:rsidR="00527077" w:rsidRPr="00A26326" w:rsidRDefault="00527077" w:rsidP="00A96057">
            <w:pPr>
              <w:jc w:val="both"/>
              <w:rPr>
                <w:rFonts w:ascii="Times New Roman" w:hAnsi="Times New Roman" w:cs="Times New Roman"/>
                <w:sz w:val="24"/>
                <w:szCs w:val="24"/>
              </w:rPr>
            </w:pPr>
          </w:p>
        </w:tc>
        <w:tc>
          <w:tcPr>
            <w:tcW w:w="2324" w:type="dxa"/>
          </w:tcPr>
          <w:p w14:paraId="4B643AD2" w14:textId="77777777" w:rsidR="00527077" w:rsidRPr="00A26326" w:rsidRDefault="00527077" w:rsidP="00A96057">
            <w:pPr>
              <w:jc w:val="both"/>
              <w:rPr>
                <w:rFonts w:ascii="Times New Roman" w:hAnsi="Times New Roman" w:cs="Times New Roman"/>
                <w:sz w:val="24"/>
                <w:szCs w:val="24"/>
              </w:rPr>
            </w:pPr>
          </w:p>
        </w:tc>
        <w:tc>
          <w:tcPr>
            <w:tcW w:w="2324" w:type="dxa"/>
          </w:tcPr>
          <w:p w14:paraId="5F3176C9" w14:textId="77777777" w:rsidR="00527077" w:rsidRPr="00A26326" w:rsidRDefault="00527077" w:rsidP="00A96057">
            <w:pPr>
              <w:jc w:val="both"/>
              <w:rPr>
                <w:rFonts w:ascii="Times New Roman" w:hAnsi="Times New Roman" w:cs="Times New Roman"/>
                <w:sz w:val="24"/>
                <w:szCs w:val="24"/>
              </w:rPr>
            </w:pPr>
          </w:p>
        </w:tc>
        <w:tc>
          <w:tcPr>
            <w:tcW w:w="2324" w:type="dxa"/>
          </w:tcPr>
          <w:p w14:paraId="07A6D776" w14:textId="77777777" w:rsidR="00527077" w:rsidRPr="00A26326" w:rsidRDefault="00527077" w:rsidP="00A96057">
            <w:pPr>
              <w:pStyle w:val="Default"/>
            </w:pPr>
            <w:proofErr w:type="spellStart"/>
            <w:r w:rsidRPr="00A26326">
              <w:t>Надропарин</w:t>
            </w:r>
            <w:proofErr w:type="spellEnd"/>
            <w:r w:rsidRPr="00A26326">
              <w:t xml:space="preserve"> кальция раствор для инъекций в предварительно наполненных шприцах, 2850 ME анти-Ха/0,3 мл, 3800 ME анти-Ха/0,4 мл, 5700 ME анти-Ха/0,6 мл </w:t>
            </w:r>
          </w:p>
        </w:tc>
      </w:tr>
      <w:tr w:rsidR="00527077" w:rsidRPr="00A26326" w14:paraId="714769B9" w14:textId="77777777" w:rsidTr="00022142">
        <w:tc>
          <w:tcPr>
            <w:tcW w:w="1413" w:type="dxa"/>
            <w:vMerge/>
          </w:tcPr>
          <w:p w14:paraId="10CAFABD"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5601CF85" w14:textId="77777777" w:rsidR="00527077" w:rsidRPr="00A26326" w:rsidRDefault="00527077" w:rsidP="00A96057">
            <w:pPr>
              <w:jc w:val="both"/>
              <w:rPr>
                <w:rFonts w:ascii="Times New Roman" w:hAnsi="Times New Roman" w:cs="Times New Roman"/>
                <w:sz w:val="24"/>
                <w:szCs w:val="24"/>
              </w:rPr>
            </w:pPr>
          </w:p>
        </w:tc>
        <w:tc>
          <w:tcPr>
            <w:tcW w:w="2324" w:type="dxa"/>
          </w:tcPr>
          <w:p w14:paraId="1E82F743" w14:textId="77777777" w:rsidR="00527077" w:rsidRPr="00A26326" w:rsidRDefault="00527077" w:rsidP="00A96057">
            <w:pPr>
              <w:jc w:val="both"/>
              <w:rPr>
                <w:rFonts w:ascii="Times New Roman" w:hAnsi="Times New Roman" w:cs="Times New Roman"/>
                <w:sz w:val="24"/>
                <w:szCs w:val="24"/>
              </w:rPr>
            </w:pPr>
          </w:p>
        </w:tc>
        <w:tc>
          <w:tcPr>
            <w:tcW w:w="2324" w:type="dxa"/>
          </w:tcPr>
          <w:p w14:paraId="215485EE" w14:textId="77777777" w:rsidR="00527077" w:rsidRPr="00A26326" w:rsidRDefault="00527077" w:rsidP="00A96057">
            <w:pPr>
              <w:jc w:val="both"/>
              <w:rPr>
                <w:rFonts w:ascii="Times New Roman" w:hAnsi="Times New Roman" w:cs="Times New Roman"/>
                <w:sz w:val="24"/>
                <w:szCs w:val="24"/>
              </w:rPr>
            </w:pPr>
          </w:p>
        </w:tc>
        <w:tc>
          <w:tcPr>
            <w:tcW w:w="2324" w:type="dxa"/>
          </w:tcPr>
          <w:p w14:paraId="42A2C4F7" w14:textId="77777777" w:rsidR="00527077" w:rsidRPr="00A26326" w:rsidRDefault="00527077" w:rsidP="00A96057">
            <w:pPr>
              <w:jc w:val="both"/>
              <w:rPr>
                <w:rFonts w:ascii="Times New Roman" w:hAnsi="Times New Roman" w:cs="Times New Roman"/>
                <w:sz w:val="24"/>
                <w:szCs w:val="24"/>
              </w:rPr>
            </w:pPr>
          </w:p>
        </w:tc>
        <w:tc>
          <w:tcPr>
            <w:tcW w:w="2324" w:type="dxa"/>
          </w:tcPr>
          <w:p w14:paraId="796B18D6" w14:textId="77777777" w:rsidR="00527077" w:rsidRPr="00A26326" w:rsidRDefault="00527077" w:rsidP="00A96057">
            <w:pPr>
              <w:jc w:val="both"/>
              <w:rPr>
                <w:rFonts w:ascii="Times New Roman" w:hAnsi="Times New Roman" w:cs="Times New Roman"/>
                <w:sz w:val="24"/>
                <w:szCs w:val="24"/>
              </w:rPr>
            </w:pPr>
          </w:p>
        </w:tc>
        <w:tc>
          <w:tcPr>
            <w:tcW w:w="2324" w:type="dxa"/>
          </w:tcPr>
          <w:p w14:paraId="1CA4B32B" w14:textId="77777777" w:rsidR="00527077" w:rsidRPr="00A26326" w:rsidRDefault="00527077" w:rsidP="00A96057">
            <w:pPr>
              <w:pStyle w:val="Default"/>
            </w:pPr>
            <w:proofErr w:type="spellStart"/>
            <w:r w:rsidRPr="00A26326">
              <w:t>Эноксапарин</w:t>
            </w:r>
            <w:proofErr w:type="spellEnd"/>
            <w:r w:rsidRPr="00A26326">
              <w:t xml:space="preserve"> раствор для инъекций в шприцах </w:t>
            </w:r>
          </w:p>
          <w:p w14:paraId="757A41F9" w14:textId="77777777" w:rsidR="00527077" w:rsidRPr="00A26326" w:rsidRDefault="00527077" w:rsidP="00A96057">
            <w:pPr>
              <w:pStyle w:val="Default"/>
            </w:pPr>
            <w:r w:rsidRPr="00A26326">
              <w:t xml:space="preserve">4000 анти-Ха МЕ/0,4 мл, 6000 анти-Ха МЕ/0,6 мл, </w:t>
            </w:r>
          </w:p>
          <w:p w14:paraId="6E41E6FD" w14:textId="77777777" w:rsidR="00527077" w:rsidRPr="00A26326" w:rsidRDefault="00527077" w:rsidP="00A96057">
            <w:pPr>
              <w:pStyle w:val="Default"/>
            </w:pPr>
            <w:r w:rsidRPr="00A26326">
              <w:t xml:space="preserve">8000 анти-Ха МЕ/0,8 мл </w:t>
            </w:r>
          </w:p>
        </w:tc>
      </w:tr>
      <w:tr w:rsidR="00527077" w:rsidRPr="00AD7213" w14:paraId="0E2DD42C" w14:textId="77777777" w:rsidTr="00022142">
        <w:tc>
          <w:tcPr>
            <w:tcW w:w="1413" w:type="dxa"/>
            <w:vMerge/>
          </w:tcPr>
          <w:p w14:paraId="5BAFDB1C"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0475B996" w14:textId="77777777" w:rsidR="00527077" w:rsidRPr="00A26326" w:rsidRDefault="00527077" w:rsidP="00A96057">
            <w:pPr>
              <w:jc w:val="both"/>
              <w:rPr>
                <w:rFonts w:ascii="Times New Roman" w:hAnsi="Times New Roman" w:cs="Times New Roman"/>
                <w:sz w:val="24"/>
                <w:szCs w:val="24"/>
              </w:rPr>
            </w:pPr>
          </w:p>
        </w:tc>
        <w:tc>
          <w:tcPr>
            <w:tcW w:w="2324" w:type="dxa"/>
          </w:tcPr>
          <w:p w14:paraId="335D5EFF" w14:textId="77777777" w:rsidR="00527077" w:rsidRPr="00A26326" w:rsidRDefault="00527077" w:rsidP="00A96057">
            <w:pPr>
              <w:jc w:val="both"/>
              <w:rPr>
                <w:rFonts w:ascii="Times New Roman" w:hAnsi="Times New Roman" w:cs="Times New Roman"/>
                <w:sz w:val="24"/>
                <w:szCs w:val="24"/>
              </w:rPr>
            </w:pPr>
          </w:p>
        </w:tc>
        <w:tc>
          <w:tcPr>
            <w:tcW w:w="2324" w:type="dxa"/>
          </w:tcPr>
          <w:p w14:paraId="20123C9F" w14:textId="77777777" w:rsidR="00527077" w:rsidRPr="00A26326" w:rsidRDefault="00527077" w:rsidP="00A96057">
            <w:pPr>
              <w:jc w:val="both"/>
              <w:rPr>
                <w:rFonts w:ascii="Times New Roman" w:hAnsi="Times New Roman" w:cs="Times New Roman"/>
                <w:sz w:val="24"/>
                <w:szCs w:val="24"/>
              </w:rPr>
            </w:pPr>
          </w:p>
        </w:tc>
        <w:tc>
          <w:tcPr>
            <w:tcW w:w="2324" w:type="dxa"/>
          </w:tcPr>
          <w:p w14:paraId="76AC6D62" w14:textId="77777777" w:rsidR="00527077" w:rsidRPr="00A26326" w:rsidRDefault="00527077" w:rsidP="00A96057">
            <w:pPr>
              <w:jc w:val="both"/>
              <w:rPr>
                <w:rFonts w:ascii="Times New Roman" w:hAnsi="Times New Roman" w:cs="Times New Roman"/>
                <w:sz w:val="24"/>
                <w:szCs w:val="24"/>
              </w:rPr>
            </w:pPr>
          </w:p>
        </w:tc>
        <w:tc>
          <w:tcPr>
            <w:tcW w:w="2324" w:type="dxa"/>
          </w:tcPr>
          <w:p w14:paraId="4FED4FB2" w14:textId="77777777" w:rsidR="00527077" w:rsidRPr="00A26326" w:rsidRDefault="00527077" w:rsidP="00A96057">
            <w:pPr>
              <w:jc w:val="both"/>
              <w:rPr>
                <w:rFonts w:ascii="Times New Roman" w:hAnsi="Times New Roman" w:cs="Times New Roman"/>
                <w:sz w:val="24"/>
                <w:szCs w:val="24"/>
              </w:rPr>
            </w:pPr>
          </w:p>
        </w:tc>
        <w:tc>
          <w:tcPr>
            <w:tcW w:w="2324" w:type="dxa"/>
          </w:tcPr>
          <w:p w14:paraId="5E174CAF"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Фондапаринукс</w:t>
            </w:r>
            <w:proofErr w:type="spellEnd"/>
            <w:r w:rsidRPr="00A26326">
              <w:rPr>
                <w:rFonts w:ascii="Times New Roman" w:hAnsi="Times New Roman" w:cs="Times New Roman"/>
                <w:sz w:val="24"/>
                <w:szCs w:val="24"/>
              </w:rPr>
              <w:t xml:space="preserve"> раствор для п/к и в/в введения;</w:t>
            </w:r>
          </w:p>
          <w:p w14:paraId="3EE5BA6E"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по 0,5 мл препарата в предварительно наполненном шприце из стекла.</w:t>
            </w:r>
          </w:p>
        </w:tc>
      </w:tr>
      <w:tr w:rsidR="00527077" w:rsidRPr="00A26326" w14:paraId="352B1D6F" w14:textId="77777777" w:rsidTr="00022142">
        <w:tc>
          <w:tcPr>
            <w:tcW w:w="1413" w:type="dxa"/>
            <w:vMerge/>
          </w:tcPr>
          <w:p w14:paraId="0F315708"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72E48679" w14:textId="77777777" w:rsidR="00527077" w:rsidRPr="00A26326" w:rsidRDefault="00527077" w:rsidP="00A96057">
            <w:pPr>
              <w:pStyle w:val="Default"/>
              <w:jc w:val="both"/>
            </w:pPr>
            <w:proofErr w:type="spellStart"/>
            <w:r w:rsidRPr="00A26326">
              <w:t>Глюкокортикостероиды</w:t>
            </w:r>
            <w:proofErr w:type="spellEnd"/>
            <w:r w:rsidRPr="00A26326">
              <w:t xml:space="preserve"> </w:t>
            </w:r>
          </w:p>
          <w:p w14:paraId="4407D57B"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7B959D88" w14:textId="77777777" w:rsidR="00527077" w:rsidRPr="00A26326" w:rsidRDefault="00527077" w:rsidP="00A96057">
            <w:pPr>
              <w:jc w:val="both"/>
              <w:rPr>
                <w:rFonts w:ascii="Times New Roman" w:hAnsi="Times New Roman" w:cs="Times New Roman"/>
                <w:sz w:val="24"/>
                <w:szCs w:val="24"/>
              </w:rPr>
            </w:pPr>
          </w:p>
        </w:tc>
        <w:tc>
          <w:tcPr>
            <w:tcW w:w="2324" w:type="dxa"/>
          </w:tcPr>
          <w:p w14:paraId="35C9600B" w14:textId="77777777" w:rsidR="00527077" w:rsidRPr="00A26326" w:rsidRDefault="00527077" w:rsidP="00A96057">
            <w:pPr>
              <w:jc w:val="both"/>
              <w:rPr>
                <w:rFonts w:ascii="Times New Roman" w:hAnsi="Times New Roman" w:cs="Times New Roman"/>
                <w:sz w:val="24"/>
                <w:szCs w:val="24"/>
              </w:rPr>
            </w:pPr>
          </w:p>
        </w:tc>
        <w:tc>
          <w:tcPr>
            <w:tcW w:w="2324" w:type="dxa"/>
          </w:tcPr>
          <w:p w14:paraId="097666BB" w14:textId="77777777" w:rsidR="00527077" w:rsidRPr="00A26326" w:rsidRDefault="00527077" w:rsidP="00A96057">
            <w:pPr>
              <w:jc w:val="both"/>
              <w:rPr>
                <w:rFonts w:ascii="Times New Roman" w:hAnsi="Times New Roman" w:cs="Times New Roman"/>
                <w:sz w:val="24"/>
                <w:szCs w:val="24"/>
              </w:rPr>
            </w:pPr>
          </w:p>
        </w:tc>
        <w:tc>
          <w:tcPr>
            <w:tcW w:w="2324" w:type="dxa"/>
          </w:tcPr>
          <w:p w14:paraId="1E4FDA85" w14:textId="77777777" w:rsidR="00527077" w:rsidRPr="00A26326" w:rsidRDefault="00527077" w:rsidP="00A96057">
            <w:pPr>
              <w:jc w:val="both"/>
              <w:rPr>
                <w:rFonts w:ascii="Times New Roman" w:hAnsi="Times New Roman" w:cs="Times New Roman"/>
                <w:sz w:val="24"/>
                <w:szCs w:val="24"/>
              </w:rPr>
            </w:pPr>
          </w:p>
        </w:tc>
        <w:tc>
          <w:tcPr>
            <w:tcW w:w="2324" w:type="dxa"/>
          </w:tcPr>
          <w:p w14:paraId="787ED7D6"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Дексаметазон 4 мг/мл</w:t>
            </w:r>
          </w:p>
        </w:tc>
      </w:tr>
      <w:tr w:rsidR="00527077" w:rsidRPr="00A26326" w14:paraId="07226879" w14:textId="77777777" w:rsidTr="00022142">
        <w:tc>
          <w:tcPr>
            <w:tcW w:w="1413" w:type="dxa"/>
            <w:vMerge/>
          </w:tcPr>
          <w:p w14:paraId="52150C5B"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0C87E185" w14:textId="77777777" w:rsidR="00527077" w:rsidRPr="00A26326" w:rsidRDefault="00527077" w:rsidP="00A96057">
            <w:pPr>
              <w:jc w:val="both"/>
              <w:rPr>
                <w:rFonts w:ascii="Times New Roman" w:hAnsi="Times New Roman" w:cs="Times New Roman"/>
                <w:sz w:val="24"/>
                <w:szCs w:val="24"/>
              </w:rPr>
            </w:pPr>
          </w:p>
        </w:tc>
        <w:tc>
          <w:tcPr>
            <w:tcW w:w="2324" w:type="dxa"/>
          </w:tcPr>
          <w:p w14:paraId="53E3525A" w14:textId="77777777" w:rsidR="00527077" w:rsidRPr="00A26326" w:rsidRDefault="00527077" w:rsidP="00A96057">
            <w:pPr>
              <w:jc w:val="both"/>
              <w:rPr>
                <w:rFonts w:ascii="Times New Roman" w:hAnsi="Times New Roman" w:cs="Times New Roman"/>
                <w:sz w:val="24"/>
                <w:szCs w:val="24"/>
              </w:rPr>
            </w:pPr>
          </w:p>
        </w:tc>
        <w:tc>
          <w:tcPr>
            <w:tcW w:w="2324" w:type="dxa"/>
          </w:tcPr>
          <w:p w14:paraId="52DB38E3" w14:textId="77777777" w:rsidR="00527077" w:rsidRPr="00A26326" w:rsidRDefault="00527077" w:rsidP="00A96057">
            <w:pPr>
              <w:jc w:val="both"/>
              <w:rPr>
                <w:rFonts w:ascii="Times New Roman" w:hAnsi="Times New Roman" w:cs="Times New Roman"/>
                <w:sz w:val="24"/>
                <w:szCs w:val="24"/>
              </w:rPr>
            </w:pPr>
          </w:p>
        </w:tc>
        <w:tc>
          <w:tcPr>
            <w:tcW w:w="2324" w:type="dxa"/>
          </w:tcPr>
          <w:p w14:paraId="3F222F69" w14:textId="77777777" w:rsidR="00527077" w:rsidRPr="00A26326" w:rsidRDefault="00527077" w:rsidP="00A96057">
            <w:pPr>
              <w:jc w:val="both"/>
              <w:rPr>
                <w:rFonts w:ascii="Times New Roman" w:hAnsi="Times New Roman" w:cs="Times New Roman"/>
                <w:sz w:val="24"/>
                <w:szCs w:val="24"/>
              </w:rPr>
            </w:pPr>
          </w:p>
        </w:tc>
        <w:tc>
          <w:tcPr>
            <w:tcW w:w="2324" w:type="dxa"/>
          </w:tcPr>
          <w:p w14:paraId="1D81ABE8" w14:textId="77777777" w:rsidR="00527077" w:rsidRPr="00A26326" w:rsidRDefault="00527077" w:rsidP="00A96057">
            <w:pPr>
              <w:jc w:val="both"/>
              <w:rPr>
                <w:rFonts w:ascii="Times New Roman" w:hAnsi="Times New Roman" w:cs="Times New Roman"/>
                <w:sz w:val="24"/>
                <w:szCs w:val="24"/>
              </w:rPr>
            </w:pPr>
          </w:p>
        </w:tc>
        <w:tc>
          <w:tcPr>
            <w:tcW w:w="2324" w:type="dxa"/>
          </w:tcPr>
          <w:p w14:paraId="12ACB82E" w14:textId="77777777" w:rsidR="00527077" w:rsidRPr="00A26326" w:rsidRDefault="00527077" w:rsidP="00A96057">
            <w:pPr>
              <w:pStyle w:val="Default"/>
              <w:jc w:val="both"/>
            </w:pPr>
            <w:r w:rsidRPr="00A26326">
              <w:t>Преднизолон 30 мг/мл, 5 мг</w:t>
            </w:r>
          </w:p>
        </w:tc>
      </w:tr>
      <w:tr w:rsidR="00527077" w:rsidRPr="00A26326" w14:paraId="7CAB5D6F" w14:textId="77777777" w:rsidTr="00022142">
        <w:tc>
          <w:tcPr>
            <w:tcW w:w="1413" w:type="dxa"/>
            <w:vMerge/>
          </w:tcPr>
          <w:p w14:paraId="4E0EA06E"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222D77D3" w14:textId="77777777" w:rsidR="00527077" w:rsidRPr="00A26326" w:rsidRDefault="00527077" w:rsidP="00A96057">
            <w:pPr>
              <w:jc w:val="both"/>
              <w:rPr>
                <w:rFonts w:ascii="Times New Roman" w:hAnsi="Times New Roman" w:cs="Times New Roman"/>
                <w:sz w:val="24"/>
                <w:szCs w:val="24"/>
              </w:rPr>
            </w:pPr>
          </w:p>
        </w:tc>
        <w:tc>
          <w:tcPr>
            <w:tcW w:w="2324" w:type="dxa"/>
          </w:tcPr>
          <w:p w14:paraId="455AA7A7" w14:textId="77777777" w:rsidR="00527077" w:rsidRPr="00A26326" w:rsidRDefault="00527077" w:rsidP="00A96057">
            <w:pPr>
              <w:jc w:val="both"/>
              <w:rPr>
                <w:rFonts w:ascii="Times New Roman" w:hAnsi="Times New Roman" w:cs="Times New Roman"/>
                <w:sz w:val="24"/>
                <w:szCs w:val="24"/>
              </w:rPr>
            </w:pPr>
          </w:p>
        </w:tc>
        <w:tc>
          <w:tcPr>
            <w:tcW w:w="2324" w:type="dxa"/>
          </w:tcPr>
          <w:p w14:paraId="41DE8EE1" w14:textId="77777777" w:rsidR="00527077" w:rsidRPr="00A26326" w:rsidRDefault="00527077" w:rsidP="00A96057">
            <w:pPr>
              <w:jc w:val="both"/>
              <w:rPr>
                <w:rFonts w:ascii="Times New Roman" w:hAnsi="Times New Roman" w:cs="Times New Roman"/>
                <w:sz w:val="24"/>
                <w:szCs w:val="24"/>
              </w:rPr>
            </w:pPr>
          </w:p>
        </w:tc>
        <w:tc>
          <w:tcPr>
            <w:tcW w:w="2324" w:type="dxa"/>
          </w:tcPr>
          <w:p w14:paraId="121C2615" w14:textId="77777777" w:rsidR="00527077" w:rsidRPr="00A26326" w:rsidRDefault="00527077" w:rsidP="00A96057">
            <w:pPr>
              <w:jc w:val="both"/>
              <w:rPr>
                <w:rFonts w:ascii="Times New Roman" w:hAnsi="Times New Roman" w:cs="Times New Roman"/>
                <w:sz w:val="24"/>
                <w:szCs w:val="24"/>
              </w:rPr>
            </w:pPr>
          </w:p>
        </w:tc>
        <w:tc>
          <w:tcPr>
            <w:tcW w:w="2324" w:type="dxa"/>
          </w:tcPr>
          <w:p w14:paraId="5CEDAD06" w14:textId="77777777" w:rsidR="00527077" w:rsidRPr="00A26326" w:rsidRDefault="00527077" w:rsidP="00A96057">
            <w:pPr>
              <w:jc w:val="both"/>
              <w:rPr>
                <w:rFonts w:ascii="Times New Roman" w:hAnsi="Times New Roman" w:cs="Times New Roman"/>
                <w:sz w:val="24"/>
                <w:szCs w:val="24"/>
              </w:rPr>
            </w:pPr>
          </w:p>
        </w:tc>
        <w:tc>
          <w:tcPr>
            <w:tcW w:w="2324" w:type="dxa"/>
          </w:tcPr>
          <w:p w14:paraId="25139E44" w14:textId="77777777" w:rsidR="00527077" w:rsidRPr="00A26326" w:rsidRDefault="00527077" w:rsidP="00A96057">
            <w:pPr>
              <w:pStyle w:val="Default"/>
              <w:jc w:val="both"/>
            </w:pPr>
            <w:proofErr w:type="spellStart"/>
            <w:r w:rsidRPr="00A26326">
              <w:t>Метилпреднизолон</w:t>
            </w:r>
            <w:proofErr w:type="spellEnd"/>
            <w:r w:rsidRPr="00A26326">
              <w:t>, 4 мг, 250 мг</w:t>
            </w:r>
          </w:p>
        </w:tc>
      </w:tr>
      <w:tr w:rsidR="00527077" w:rsidRPr="00A26326" w14:paraId="28B0AD8D" w14:textId="77777777" w:rsidTr="00022142">
        <w:tc>
          <w:tcPr>
            <w:tcW w:w="1413" w:type="dxa"/>
            <w:vMerge w:val="restart"/>
          </w:tcPr>
          <w:p w14:paraId="552C572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Перечень дополнительных ЛС</w:t>
            </w:r>
          </w:p>
        </w:tc>
        <w:tc>
          <w:tcPr>
            <w:tcW w:w="1843" w:type="dxa"/>
            <w:vMerge w:val="restart"/>
          </w:tcPr>
          <w:p w14:paraId="21180EF8" w14:textId="77777777" w:rsidR="00527077" w:rsidRPr="00A26326" w:rsidRDefault="00527077" w:rsidP="00A96057">
            <w:pPr>
              <w:jc w:val="both"/>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Противовирусные</w:t>
            </w:r>
          </w:p>
        </w:tc>
        <w:tc>
          <w:tcPr>
            <w:tcW w:w="2324" w:type="dxa"/>
          </w:tcPr>
          <w:p w14:paraId="3303027B" w14:textId="77777777" w:rsidR="00527077" w:rsidRPr="00A26326" w:rsidRDefault="00527077" w:rsidP="00A96057">
            <w:pPr>
              <w:jc w:val="both"/>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Лопинавир/Ритонавир, табл. 400 мг/100 мг</w:t>
            </w:r>
          </w:p>
        </w:tc>
        <w:tc>
          <w:tcPr>
            <w:tcW w:w="2324" w:type="dxa"/>
          </w:tcPr>
          <w:p w14:paraId="1582FFFA" w14:textId="77777777" w:rsidR="00527077" w:rsidRPr="00A26326" w:rsidRDefault="00527077" w:rsidP="00A96057">
            <w:pPr>
              <w:autoSpaceDE w:val="0"/>
              <w:autoSpaceDN w:val="0"/>
              <w:adjustRightInd w:val="0"/>
              <w:rPr>
                <w:rFonts w:ascii="Times New Roman" w:hAnsi="Times New Roman" w:cs="Times New Roman"/>
                <w:color w:val="000000"/>
                <w:sz w:val="24"/>
                <w:szCs w:val="24"/>
              </w:rPr>
            </w:pPr>
            <w:r w:rsidRPr="00A26326">
              <w:rPr>
                <w:rFonts w:ascii="Times New Roman" w:hAnsi="Times New Roman" w:cs="Times New Roman"/>
                <w:color w:val="000000"/>
                <w:sz w:val="24"/>
                <w:szCs w:val="24"/>
              </w:rPr>
              <w:t xml:space="preserve">Ремдесивир, р-р </w:t>
            </w:r>
            <w:r w:rsidRPr="00A26326">
              <w:rPr>
                <w:rFonts w:ascii="Times New Roman" w:hAnsi="Times New Roman" w:cs="Times New Roman"/>
                <w:sz w:val="24"/>
                <w:szCs w:val="24"/>
              </w:rPr>
              <w:t>100 мг</w:t>
            </w:r>
          </w:p>
        </w:tc>
        <w:tc>
          <w:tcPr>
            <w:tcW w:w="2324" w:type="dxa"/>
          </w:tcPr>
          <w:p w14:paraId="5DA2E4BF" w14:textId="77777777" w:rsidR="00527077" w:rsidRPr="00A26326" w:rsidRDefault="00527077" w:rsidP="00A96057">
            <w:pPr>
              <w:jc w:val="both"/>
              <w:rPr>
                <w:rFonts w:ascii="Times New Roman" w:hAnsi="Times New Roman" w:cs="Times New Roman"/>
                <w:sz w:val="24"/>
                <w:szCs w:val="24"/>
              </w:rPr>
            </w:pPr>
          </w:p>
        </w:tc>
        <w:tc>
          <w:tcPr>
            <w:tcW w:w="2324" w:type="dxa"/>
          </w:tcPr>
          <w:p w14:paraId="4D2E65CD"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Ремдесивир, р-р 100 мг</w:t>
            </w:r>
          </w:p>
        </w:tc>
        <w:tc>
          <w:tcPr>
            <w:tcW w:w="2324" w:type="dxa"/>
          </w:tcPr>
          <w:p w14:paraId="08045154"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Ремдесивир, р-р 100 мг</w:t>
            </w:r>
          </w:p>
        </w:tc>
      </w:tr>
      <w:tr w:rsidR="00527077" w:rsidRPr="00A26326" w14:paraId="0F6ABE62" w14:textId="77777777" w:rsidTr="00022142">
        <w:tc>
          <w:tcPr>
            <w:tcW w:w="1413" w:type="dxa"/>
            <w:vMerge/>
          </w:tcPr>
          <w:p w14:paraId="1CFED03E"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7687A214" w14:textId="77777777" w:rsidR="00527077" w:rsidRPr="00A26326" w:rsidRDefault="00527077" w:rsidP="00A96057">
            <w:pPr>
              <w:jc w:val="both"/>
              <w:rPr>
                <w:rFonts w:ascii="Times New Roman" w:eastAsia="Times New Roman" w:hAnsi="Times New Roman" w:cs="Times New Roman"/>
                <w:color w:val="000000"/>
                <w:sz w:val="24"/>
                <w:szCs w:val="24"/>
                <w:lang w:eastAsia="ru-RU"/>
              </w:rPr>
            </w:pPr>
          </w:p>
        </w:tc>
        <w:tc>
          <w:tcPr>
            <w:tcW w:w="2324" w:type="dxa"/>
          </w:tcPr>
          <w:p w14:paraId="4C61C503" w14:textId="77777777" w:rsidR="00527077" w:rsidRPr="00A26326" w:rsidRDefault="00527077" w:rsidP="00A96057">
            <w:pPr>
              <w:jc w:val="both"/>
              <w:rPr>
                <w:rFonts w:ascii="Times New Roman" w:eastAsia="Times New Roman" w:hAnsi="Times New Roman" w:cs="Times New Roman"/>
                <w:color w:val="000000"/>
                <w:sz w:val="24"/>
                <w:szCs w:val="24"/>
                <w:lang w:eastAsia="ru-RU"/>
              </w:rPr>
            </w:pPr>
          </w:p>
        </w:tc>
        <w:tc>
          <w:tcPr>
            <w:tcW w:w="2324" w:type="dxa"/>
          </w:tcPr>
          <w:p w14:paraId="5DCFE5B8" w14:textId="77777777" w:rsidR="00527077" w:rsidRPr="00A26326" w:rsidRDefault="00527077" w:rsidP="00A96057">
            <w:pPr>
              <w:pStyle w:val="Default"/>
            </w:pPr>
            <w:r w:rsidRPr="00A26326">
              <w:t>Фавипиравир, табл. 200 мг</w:t>
            </w:r>
          </w:p>
        </w:tc>
        <w:tc>
          <w:tcPr>
            <w:tcW w:w="2324" w:type="dxa"/>
          </w:tcPr>
          <w:p w14:paraId="0BACB7B0" w14:textId="77777777" w:rsidR="00527077" w:rsidRPr="00A26326" w:rsidRDefault="00527077" w:rsidP="00A96057">
            <w:pPr>
              <w:jc w:val="both"/>
              <w:rPr>
                <w:rFonts w:ascii="Times New Roman" w:hAnsi="Times New Roman" w:cs="Times New Roman"/>
                <w:sz w:val="24"/>
                <w:szCs w:val="24"/>
              </w:rPr>
            </w:pPr>
          </w:p>
        </w:tc>
        <w:tc>
          <w:tcPr>
            <w:tcW w:w="2324" w:type="dxa"/>
          </w:tcPr>
          <w:p w14:paraId="7C0F875E" w14:textId="77777777" w:rsidR="00527077" w:rsidRPr="00A26326" w:rsidRDefault="00527077" w:rsidP="00A96057">
            <w:pPr>
              <w:jc w:val="both"/>
              <w:rPr>
                <w:rFonts w:ascii="Times New Roman" w:hAnsi="Times New Roman" w:cs="Times New Roman"/>
                <w:sz w:val="24"/>
                <w:szCs w:val="24"/>
              </w:rPr>
            </w:pPr>
          </w:p>
        </w:tc>
        <w:tc>
          <w:tcPr>
            <w:tcW w:w="2324" w:type="dxa"/>
          </w:tcPr>
          <w:p w14:paraId="7AC91655" w14:textId="77777777" w:rsidR="00527077" w:rsidRPr="00A26326" w:rsidRDefault="00527077" w:rsidP="00A96057">
            <w:pPr>
              <w:jc w:val="both"/>
              <w:rPr>
                <w:rFonts w:ascii="Times New Roman" w:hAnsi="Times New Roman" w:cs="Times New Roman"/>
                <w:sz w:val="24"/>
                <w:szCs w:val="24"/>
              </w:rPr>
            </w:pPr>
          </w:p>
        </w:tc>
      </w:tr>
      <w:tr w:rsidR="00527077" w:rsidRPr="00A26326" w14:paraId="3E5E1067" w14:textId="77777777" w:rsidTr="00022142">
        <w:tc>
          <w:tcPr>
            <w:tcW w:w="1413" w:type="dxa"/>
            <w:vMerge/>
          </w:tcPr>
          <w:p w14:paraId="0D1660B0"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2E88046C" w14:textId="77777777" w:rsidR="00527077" w:rsidRPr="00A26326" w:rsidRDefault="00527077" w:rsidP="00A96057">
            <w:pPr>
              <w:jc w:val="both"/>
              <w:rPr>
                <w:rFonts w:ascii="Times New Roman" w:eastAsia="Times New Roman" w:hAnsi="Times New Roman" w:cs="Times New Roman"/>
                <w:color w:val="000000"/>
                <w:sz w:val="24"/>
                <w:szCs w:val="24"/>
                <w:lang w:eastAsia="ru-RU"/>
              </w:rPr>
            </w:pPr>
          </w:p>
        </w:tc>
        <w:tc>
          <w:tcPr>
            <w:tcW w:w="2324" w:type="dxa"/>
          </w:tcPr>
          <w:p w14:paraId="331E7DD3" w14:textId="77777777" w:rsidR="00527077" w:rsidRPr="00A26326" w:rsidRDefault="00527077" w:rsidP="00A96057">
            <w:pPr>
              <w:jc w:val="both"/>
              <w:rPr>
                <w:rFonts w:ascii="Times New Roman" w:eastAsia="Times New Roman" w:hAnsi="Times New Roman" w:cs="Times New Roman"/>
                <w:color w:val="000000"/>
                <w:sz w:val="24"/>
                <w:szCs w:val="24"/>
                <w:lang w:eastAsia="ru-RU"/>
              </w:rPr>
            </w:pPr>
          </w:p>
        </w:tc>
        <w:tc>
          <w:tcPr>
            <w:tcW w:w="2324" w:type="dxa"/>
          </w:tcPr>
          <w:p w14:paraId="33CDD248" w14:textId="77777777" w:rsidR="00527077" w:rsidRPr="00A26326" w:rsidRDefault="00527077" w:rsidP="00A96057">
            <w:pPr>
              <w:pStyle w:val="Default"/>
            </w:pPr>
          </w:p>
        </w:tc>
        <w:tc>
          <w:tcPr>
            <w:tcW w:w="2324" w:type="dxa"/>
          </w:tcPr>
          <w:p w14:paraId="7A08EAB2" w14:textId="77777777" w:rsidR="00527077" w:rsidRPr="00A26326" w:rsidRDefault="00527077" w:rsidP="00A96057">
            <w:pPr>
              <w:jc w:val="both"/>
              <w:rPr>
                <w:rFonts w:ascii="Times New Roman" w:hAnsi="Times New Roman" w:cs="Times New Roman"/>
                <w:sz w:val="24"/>
                <w:szCs w:val="24"/>
              </w:rPr>
            </w:pPr>
          </w:p>
        </w:tc>
        <w:tc>
          <w:tcPr>
            <w:tcW w:w="2324" w:type="dxa"/>
          </w:tcPr>
          <w:p w14:paraId="4320A700" w14:textId="77777777" w:rsidR="00527077" w:rsidRPr="00A26326" w:rsidRDefault="00527077" w:rsidP="00A96057">
            <w:pPr>
              <w:jc w:val="both"/>
              <w:rPr>
                <w:rFonts w:ascii="Times New Roman" w:hAnsi="Times New Roman" w:cs="Times New Roman"/>
                <w:sz w:val="24"/>
                <w:szCs w:val="24"/>
              </w:rPr>
            </w:pPr>
          </w:p>
        </w:tc>
        <w:tc>
          <w:tcPr>
            <w:tcW w:w="2324" w:type="dxa"/>
          </w:tcPr>
          <w:p w14:paraId="56B37A0C" w14:textId="77777777" w:rsidR="00527077" w:rsidRPr="00A26326" w:rsidRDefault="00527077" w:rsidP="00A96057">
            <w:pPr>
              <w:pStyle w:val="Default"/>
              <w:jc w:val="both"/>
            </w:pPr>
            <w:proofErr w:type="spellStart"/>
            <w:r w:rsidRPr="00A26326">
              <w:t>Казиривимаб</w:t>
            </w:r>
            <w:proofErr w:type="spellEnd"/>
            <w:r w:rsidRPr="00A26326">
              <w:t xml:space="preserve"> 600 мг + </w:t>
            </w:r>
            <w:proofErr w:type="spellStart"/>
            <w:r w:rsidRPr="00A26326">
              <w:t>Имдевимаб</w:t>
            </w:r>
            <w:proofErr w:type="spellEnd"/>
            <w:r w:rsidRPr="00A26326">
              <w:t xml:space="preserve"> 600 мг</w:t>
            </w:r>
          </w:p>
        </w:tc>
      </w:tr>
      <w:tr w:rsidR="00527077" w:rsidRPr="00AD7213" w14:paraId="6752BC03" w14:textId="77777777" w:rsidTr="00022142">
        <w:tc>
          <w:tcPr>
            <w:tcW w:w="1413" w:type="dxa"/>
            <w:vMerge/>
          </w:tcPr>
          <w:p w14:paraId="39A8046D" w14:textId="77777777" w:rsidR="00527077" w:rsidRPr="00A26326" w:rsidRDefault="00527077" w:rsidP="00A96057">
            <w:pPr>
              <w:jc w:val="both"/>
              <w:rPr>
                <w:rFonts w:ascii="Times New Roman" w:hAnsi="Times New Roman" w:cs="Times New Roman"/>
                <w:sz w:val="24"/>
                <w:szCs w:val="24"/>
              </w:rPr>
            </w:pPr>
          </w:p>
        </w:tc>
        <w:tc>
          <w:tcPr>
            <w:tcW w:w="1843" w:type="dxa"/>
          </w:tcPr>
          <w:p w14:paraId="7DBEAE99" w14:textId="77777777" w:rsidR="00527077" w:rsidRPr="00A26326" w:rsidRDefault="00527077" w:rsidP="00A96057">
            <w:pPr>
              <w:pStyle w:val="Default"/>
              <w:jc w:val="both"/>
            </w:pPr>
            <w:r w:rsidRPr="00A26326">
              <w:t xml:space="preserve">Препарат на основе </w:t>
            </w:r>
            <w:proofErr w:type="spellStart"/>
            <w:r w:rsidRPr="00A26326">
              <w:t>моноклональных</w:t>
            </w:r>
            <w:proofErr w:type="spellEnd"/>
            <w:r w:rsidRPr="00A26326">
              <w:t xml:space="preserve"> антител, </w:t>
            </w:r>
            <w:r w:rsidRPr="00A26326">
              <w:lastRenderedPageBreak/>
              <w:t>ингибирует рецепторы ИЛ-6</w:t>
            </w:r>
          </w:p>
        </w:tc>
        <w:tc>
          <w:tcPr>
            <w:tcW w:w="2324" w:type="dxa"/>
          </w:tcPr>
          <w:p w14:paraId="173D1E18" w14:textId="77777777" w:rsidR="00527077" w:rsidRPr="00A26326" w:rsidRDefault="00527077" w:rsidP="00A96057">
            <w:pPr>
              <w:jc w:val="both"/>
              <w:rPr>
                <w:rFonts w:ascii="Times New Roman" w:eastAsia="Times New Roman" w:hAnsi="Times New Roman" w:cs="Times New Roman"/>
                <w:color w:val="000000"/>
                <w:sz w:val="24"/>
                <w:szCs w:val="24"/>
                <w:lang w:eastAsia="ru-RU"/>
              </w:rPr>
            </w:pPr>
          </w:p>
        </w:tc>
        <w:tc>
          <w:tcPr>
            <w:tcW w:w="2324" w:type="dxa"/>
          </w:tcPr>
          <w:p w14:paraId="1EB83199" w14:textId="77777777" w:rsidR="00527077" w:rsidRPr="00A26326" w:rsidRDefault="00527077" w:rsidP="00A96057">
            <w:pPr>
              <w:pStyle w:val="Default"/>
            </w:pPr>
            <w:r w:rsidRPr="00A26326">
              <w:t xml:space="preserve">Тоцилизумаб, </w:t>
            </w:r>
          </w:p>
          <w:p w14:paraId="1B537AE0" w14:textId="77777777" w:rsidR="00527077" w:rsidRPr="00A26326" w:rsidRDefault="00527077" w:rsidP="00A96057">
            <w:pPr>
              <w:pStyle w:val="Default"/>
            </w:pPr>
            <w:r w:rsidRPr="00A26326">
              <w:t xml:space="preserve">Концентрат для приготовления </w:t>
            </w:r>
            <w:r w:rsidRPr="00A26326">
              <w:lastRenderedPageBreak/>
              <w:t xml:space="preserve">раствора для инфузий 400 мг </w:t>
            </w:r>
          </w:p>
        </w:tc>
        <w:tc>
          <w:tcPr>
            <w:tcW w:w="2324" w:type="dxa"/>
          </w:tcPr>
          <w:p w14:paraId="6C9D9101" w14:textId="77777777" w:rsidR="00527077" w:rsidRPr="00A26326" w:rsidRDefault="00527077" w:rsidP="00A96057">
            <w:pPr>
              <w:jc w:val="both"/>
              <w:rPr>
                <w:rFonts w:ascii="Times New Roman" w:hAnsi="Times New Roman" w:cs="Times New Roman"/>
                <w:sz w:val="24"/>
                <w:szCs w:val="24"/>
              </w:rPr>
            </w:pPr>
          </w:p>
        </w:tc>
        <w:tc>
          <w:tcPr>
            <w:tcW w:w="2324" w:type="dxa"/>
          </w:tcPr>
          <w:p w14:paraId="73D0C4F4"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Тоцилизумаб, </w:t>
            </w:r>
          </w:p>
          <w:p w14:paraId="2B20AC91"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Концентрат для приготовления </w:t>
            </w:r>
            <w:r w:rsidRPr="00A26326">
              <w:rPr>
                <w:rFonts w:ascii="Times New Roman" w:hAnsi="Times New Roman" w:cs="Times New Roman"/>
                <w:sz w:val="24"/>
                <w:szCs w:val="24"/>
              </w:rPr>
              <w:lastRenderedPageBreak/>
              <w:t>раствора для инфузий 400 мг</w:t>
            </w:r>
          </w:p>
        </w:tc>
        <w:tc>
          <w:tcPr>
            <w:tcW w:w="2324" w:type="dxa"/>
          </w:tcPr>
          <w:p w14:paraId="1F890E1F"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lastRenderedPageBreak/>
              <w:t xml:space="preserve">Тоцилизумаб, </w:t>
            </w:r>
          </w:p>
          <w:p w14:paraId="67EF6DC3"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Концентрат для приготовления </w:t>
            </w:r>
            <w:r w:rsidRPr="00A26326">
              <w:rPr>
                <w:rFonts w:ascii="Times New Roman" w:hAnsi="Times New Roman" w:cs="Times New Roman"/>
                <w:sz w:val="24"/>
                <w:szCs w:val="24"/>
              </w:rPr>
              <w:lastRenderedPageBreak/>
              <w:t>раствора для инфузий 400 мг</w:t>
            </w:r>
          </w:p>
        </w:tc>
      </w:tr>
      <w:tr w:rsidR="00527077" w:rsidRPr="00A26326" w14:paraId="69046815" w14:textId="77777777" w:rsidTr="00022142">
        <w:tc>
          <w:tcPr>
            <w:tcW w:w="1413" w:type="dxa"/>
            <w:vMerge/>
          </w:tcPr>
          <w:p w14:paraId="6C03A7B0"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6344FAA7" w14:textId="77777777" w:rsidR="00527077" w:rsidRPr="00A26326" w:rsidRDefault="00527077" w:rsidP="00A96057">
            <w:pPr>
              <w:rPr>
                <w:rFonts w:ascii="Times New Roman" w:hAnsi="Times New Roman" w:cs="Times New Roman"/>
                <w:sz w:val="24"/>
                <w:szCs w:val="24"/>
              </w:rPr>
            </w:pPr>
            <w:r w:rsidRPr="00A26326">
              <w:rPr>
                <w:rFonts w:ascii="Times New Roman" w:hAnsi="Times New Roman" w:cs="Times New Roman"/>
                <w:sz w:val="24"/>
                <w:szCs w:val="24"/>
              </w:rPr>
              <w:t>НПВС</w:t>
            </w:r>
          </w:p>
        </w:tc>
        <w:tc>
          <w:tcPr>
            <w:tcW w:w="2324" w:type="dxa"/>
          </w:tcPr>
          <w:p w14:paraId="6850D246"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Парацетамол, табл. </w:t>
            </w:r>
            <w:r w:rsidRPr="00A26326">
              <w:rPr>
                <w:rFonts w:ascii="Times New Roman" w:eastAsia="Times New Roman" w:hAnsi="Times New Roman" w:cs="Times New Roman"/>
                <w:color w:val="000000"/>
                <w:sz w:val="24"/>
                <w:szCs w:val="24"/>
                <w:lang w:eastAsia="ru-RU"/>
              </w:rPr>
              <w:t>200 мг, 500 мг</w:t>
            </w:r>
            <w:r w:rsidRPr="00A26326">
              <w:rPr>
                <w:rFonts w:ascii="Times New Roman" w:hAnsi="Times New Roman" w:cs="Times New Roman"/>
                <w:sz w:val="24"/>
                <w:szCs w:val="24"/>
              </w:rPr>
              <w:t xml:space="preserve"> </w:t>
            </w:r>
          </w:p>
        </w:tc>
        <w:tc>
          <w:tcPr>
            <w:tcW w:w="2324" w:type="dxa"/>
          </w:tcPr>
          <w:p w14:paraId="7F9FC010"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Парацетамол, таблетки 200 мг, 500 мг;</w:t>
            </w:r>
          </w:p>
          <w:p w14:paraId="2E981096"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суппозитория 100, 250 мг, суспензии 120 мг/5мл; р-р для инфузий 1%; 10 мг/мл</w:t>
            </w:r>
          </w:p>
        </w:tc>
        <w:tc>
          <w:tcPr>
            <w:tcW w:w="2324" w:type="dxa"/>
          </w:tcPr>
          <w:p w14:paraId="1AC11E31"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Парацетамол, таблетки 200 мг, 500 мг;</w:t>
            </w:r>
          </w:p>
          <w:p w14:paraId="7DAFED27"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суппозитория 100, 250 мг, суспензии 120 мг/5мл; р-р для инфузий 1%; 10 мг/мл</w:t>
            </w:r>
          </w:p>
        </w:tc>
        <w:tc>
          <w:tcPr>
            <w:tcW w:w="2324" w:type="dxa"/>
          </w:tcPr>
          <w:p w14:paraId="6129E993"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Парацетамол, таблетки 200 мг, 500 мг;</w:t>
            </w:r>
          </w:p>
          <w:p w14:paraId="1FF2A8B6"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суппозитория 100, 250 мг, суспензии 120 мг/5мл; р-р для инфузий 1%; 10 мг/мл</w:t>
            </w:r>
          </w:p>
        </w:tc>
        <w:tc>
          <w:tcPr>
            <w:tcW w:w="2324" w:type="dxa"/>
          </w:tcPr>
          <w:p w14:paraId="3B3F0EB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p w14:paraId="7D23FF41" w14:textId="77777777" w:rsidR="00527077" w:rsidRPr="00A26326" w:rsidRDefault="00527077" w:rsidP="00A96057">
            <w:pPr>
              <w:jc w:val="both"/>
              <w:rPr>
                <w:rFonts w:ascii="Times New Roman" w:hAnsi="Times New Roman" w:cs="Times New Roman"/>
                <w:sz w:val="24"/>
                <w:szCs w:val="24"/>
              </w:rPr>
            </w:pPr>
          </w:p>
        </w:tc>
      </w:tr>
      <w:tr w:rsidR="00527077" w:rsidRPr="00A26326" w14:paraId="07A9E79C" w14:textId="77777777" w:rsidTr="00022142">
        <w:tc>
          <w:tcPr>
            <w:tcW w:w="1413" w:type="dxa"/>
            <w:vMerge/>
          </w:tcPr>
          <w:p w14:paraId="6919D70D"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1F5BFD5E" w14:textId="77777777" w:rsidR="00527077" w:rsidRPr="00A26326" w:rsidRDefault="00527077" w:rsidP="00A96057">
            <w:pPr>
              <w:jc w:val="both"/>
              <w:rPr>
                <w:rFonts w:ascii="Times New Roman" w:eastAsia="Times New Roman" w:hAnsi="Times New Roman" w:cs="Times New Roman"/>
                <w:color w:val="000000"/>
                <w:sz w:val="24"/>
                <w:szCs w:val="24"/>
                <w:lang w:eastAsia="ru-RU"/>
              </w:rPr>
            </w:pPr>
          </w:p>
        </w:tc>
        <w:tc>
          <w:tcPr>
            <w:tcW w:w="2324" w:type="dxa"/>
          </w:tcPr>
          <w:p w14:paraId="2713CB5A" w14:textId="77777777" w:rsidR="00527077" w:rsidRPr="00A26326" w:rsidRDefault="00527077" w:rsidP="00A96057">
            <w:pPr>
              <w:jc w:val="both"/>
              <w:rPr>
                <w:rFonts w:ascii="Times New Roman" w:hAnsi="Times New Roman" w:cs="Times New Roman"/>
                <w:sz w:val="24"/>
                <w:szCs w:val="24"/>
              </w:rPr>
            </w:pPr>
            <w:r w:rsidRPr="00A26326">
              <w:rPr>
                <w:rFonts w:ascii="Times New Roman" w:eastAsia="Times New Roman" w:hAnsi="Times New Roman" w:cs="Times New Roman"/>
                <w:color w:val="000000"/>
                <w:sz w:val="24"/>
                <w:szCs w:val="24"/>
                <w:lang w:eastAsia="ru-RU"/>
              </w:rPr>
              <w:t>Ибупрофен, 200 мг, 400 мг </w:t>
            </w:r>
          </w:p>
        </w:tc>
        <w:tc>
          <w:tcPr>
            <w:tcW w:w="2324" w:type="dxa"/>
          </w:tcPr>
          <w:p w14:paraId="3D6D0B1F"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Ибупрофен – табл. </w:t>
            </w:r>
            <w:proofErr w:type="spellStart"/>
            <w:r w:rsidR="00D52B62" w:rsidRPr="00A26326">
              <w:rPr>
                <w:rFonts w:ascii="Times New Roman" w:hAnsi="Times New Roman" w:cs="Times New Roman"/>
                <w:sz w:val="24"/>
                <w:szCs w:val="24"/>
              </w:rPr>
              <w:t>П</w:t>
            </w:r>
            <w:r w:rsidRPr="00A26326">
              <w:rPr>
                <w:rFonts w:ascii="Times New Roman" w:hAnsi="Times New Roman" w:cs="Times New Roman"/>
                <w:sz w:val="24"/>
                <w:szCs w:val="24"/>
              </w:rPr>
              <w:t>.п.о</w:t>
            </w:r>
            <w:proofErr w:type="spellEnd"/>
            <w:r w:rsidRPr="00A26326">
              <w:rPr>
                <w:rFonts w:ascii="Times New Roman" w:hAnsi="Times New Roman" w:cs="Times New Roman"/>
                <w:sz w:val="24"/>
                <w:szCs w:val="24"/>
              </w:rPr>
              <w:t xml:space="preserve"> 200 мг, 400 мг.; </w:t>
            </w:r>
            <w:proofErr w:type="spellStart"/>
            <w:r w:rsidRPr="00A26326">
              <w:rPr>
                <w:rFonts w:ascii="Times New Roman" w:hAnsi="Times New Roman" w:cs="Times New Roman"/>
                <w:sz w:val="24"/>
                <w:szCs w:val="24"/>
              </w:rPr>
              <w:t>Сусп</w:t>
            </w:r>
            <w:proofErr w:type="spellEnd"/>
            <w:r w:rsidRPr="00A26326">
              <w:rPr>
                <w:rFonts w:ascii="Times New Roman" w:hAnsi="Times New Roman" w:cs="Times New Roman"/>
                <w:sz w:val="24"/>
                <w:szCs w:val="24"/>
              </w:rPr>
              <w:t>. 100мг/5мл; 200 мг/5мл.</w:t>
            </w:r>
          </w:p>
          <w:p w14:paraId="1B506C6C"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Р-р для</w:t>
            </w:r>
          </w:p>
          <w:p w14:paraId="775C1BA3"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в/в введения 400 мг/4 мл; 800мг/8 мл</w:t>
            </w:r>
          </w:p>
        </w:tc>
        <w:tc>
          <w:tcPr>
            <w:tcW w:w="2324" w:type="dxa"/>
          </w:tcPr>
          <w:p w14:paraId="239D2318"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Ибупрофен – табл. </w:t>
            </w:r>
            <w:proofErr w:type="spellStart"/>
            <w:r w:rsidR="00D52B62" w:rsidRPr="00A26326">
              <w:rPr>
                <w:rFonts w:ascii="Times New Roman" w:hAnsi="Times New Roman" w:cs="Times New Roman"/>
                <w:sz w:val="24"/>
                <w:szCs w:val="24"/>
              </w:rPr>
              <w:t>П</w:t>
            </w:r>
            <w:r w:rsidRPr="00A26326">
              <w:rPr>
                <w:rFonts w:ascii="Times New Roman" w:hAnsi="Times New Roman" w:cs="Times New Roman"/>
                <w:sz w:val="24"/>
                <w:szCs w:val="24"/>
              </w:rPr>
              <w:t>.п.о</w:t>
            </w:r>
            <w:proofErr w:type="spellEnd"/>
            <w:r w:rsidRPr="00A26326">
              <w:rPr>
                <w:rFonts w:ascii="Times New Roman" w:hAnsi="Times New Roman" w:cs="Times New Roman"/>
                <w:sz w:val="24"/>
                <w:szCs w:val="24"/>
              </w:rPr>
              <w:t xml:space="preserve"> 200 мг, 400 мг.; </w:t>
            </w:r>
            <w:proofErr w:type="spellStart"/>
            <w:r w:rsidRPr="00A26326">
              <w:rPr>
                <w:rFonts w:ascii="Times New Roman" w:hAnsi="Times New Roman" w:cs="Times New Roman"/>
                <w:sz w:val="24"/>
                <w:szCs w:val="24"/>
              </w:rPr>
              <w:t>Сусп</w:t>
            </w:r>
            <w:proofErr w:type="spellEnd"/>
            <w:r w:rsidRPr="00A26326">
              <w:rPr>
                <w:rFonts w:ascii="Times New Roman" w:hAnsi="Times New Roman" w:cs="Times New Roman"/>
                <w:sz w:val="24"/>
                <w:szCs w:val="24"/>
              </w:rPr>
              <w:t>. 100мг/5мл; 200 мг/5мл.</w:t>
            </w:r>
          </w:p>
          <w:p w14:paraId="5E581254"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Р-р для</w:t>
            </w:r>
          </w:p>
          <w:p w14:paraId="73C40CB6"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в/в введения 400 мг/4 мл; 800мг/8 мл</w:t>
            </w:r>
          </w:p>
        </w:tc>
        <w:tc>
          <w:tcPr>
            <w:tcW w:w="2324" w:type="dxa"/>
          </w:tcPr>
          <w:p w14:paraId="4328870C"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 xml:space="preserve">Ибупрофен – табл. </w:t>
            </w:r>
            <w:proofErr w:type="spellStart"/>
            <w:r w:rsidR="00D52B62" w:rsidRPr="00A26326">
              <w:rPr>
                <w:rFonts w:ascii="Times New Roman" w:hAnsi="Times New Roman" w:cs="Times New Roman"/>
                <w:sz w:val="24"/>
                <w:szCs w:val="24"/>
              </w:rPr>
              <w:t>П</w:t>
            </w:r>
            <w:r w:rsidRPr="00A26326">
              <w:rPr>
                <w:rFonts w:ascii="Times New Roman" w:hAnsi="Times New Roman" w:cs="Times New Roman"/>
                <w:sz w:val="24"/>
                <w:szCs w:val="24"/>
              </w:rPr>
              <w:t>.п.о</w:t>
            </w:r>
            <w:proofErr w:type="spellEnd"/>
            <w:r w:rsidRPr="00A26326">
              <w:rPr>
                <w:rFonts w:ascii="Times New Roman" w:hAnsi="Times New Roman" w:cs="Times New Roman"/>
                <w:sz w:val="24"/>
                <w:szCs w:val="24"/>
              </w:rPr>
              <w:t xml:space="preserve"> 200 мг, 400 мг.; </w:t>
            </w:r>
            <w:proofErr w:type="spellStart"/>
            <w:r w:rsidRPr="00A26326">
              <w:rPr>
                <w:rFonts w:ascii="Times New Roman" w:hAnsi="Times New Roman" w:cs="Times New Roman"/>
                <w:sz w:val="24"/>
                <w:szCs w:val="24"/>
              </w:rPr>
              <w:t>Сусп</w:t>
            </w:r>
            <w:proofErr w:type="spellEnd"/>
            <w:r w:rsidRPr="00A26326">
              <w:rPr>
                <w:rFonts w:ascii="Times New Roman" w:hAnsi="Times New Roman" w:cs="Times New Roman"/>
                <w:sz w:val="24"/>
                <w:szCs w:val="24"/>
              </w:rPr>
              <w:t>. 100мг/5мл; 200 мг/5мл.</w:t>
            </w:r>
          </w:p>
          <w:p w14:paraId="04D1A49D"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Р-р для в/в введения 400 мг/4 мл; 800мг/8 мл</w:t>
            </w:r>
          </w:p>
        </w:tc>
        <w:tc>
          <w:tcPr>
            <w:tcW w:w="2324" w:type="dxa"/>
          </w:tcPr>
          <w:p w14:paraId="79A4D8EC"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p w14:paraId="4422D749" w14:textId="77777777" w:rsidR="00527077" w:rsidRPr="00A26326" w:rsidRDefault="00527077" w:rsidP="00A96057">
            <w:pPr>
              <w:jc w:val="both"/>
              <w:rPr>
                <w:rFonts w:ascii="Times New Roman" w:hAnsi="Times New Roman" w:cs="Times New Roman"/>
                <w:sz w:val="24"/>
                <w:szCs w:val="24"/>
              </w:rPr>
            </w:pPr>
          </w:p>
        </w:tc>
      </w:tr>
      <w:tr w:rsidR="00527077" w:rsidRPr="00AD7213" w14:paraId="542B7A52" w14:textId="77777777" w:rsidTr="00022142">
        <w:tc>
          <w:tcPr>
            <w:tcW w:w="1413" w:type="dxa"/>
            <w:vMerge/>
          </w:tcPr>
          <w:p w14:paraId="1C270837"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2072F6D5" w14:textId="77777777" w:rsidR="00527077" w:rsidRPr="00A26326" w:rsidRDefault="00527077" w:rsidP="00A96057">
            <w:pPr>
              <w:pStyle w:val="Default"/>
              <w:jc w:val="both"/>
            </w:pPr>
            <w:proofErr w:type="spellStart"/>
            <w:r w:rsidRPr="00A26326">
              <w:t>Глюкокортикостероиды</w:t>
            </w:r>
            <w:proofErr w:type="spellEnd"/>
            <w:r w:rsidRPr="00A26326">
              <w:t xml:space="preserve"> </w:t>
            </w:r>
          </w:p>
          <w:p w14:paraId="7573FC7A"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7DA9CFE0"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roofErr w:type="spellStart"/>
            <w:r w:rsidRPr="00A26326">
              <w:rPr>
                <w:rFonts w:ascii="Times New Roman" w:eastAsia="Times New Roman" w:hAnsi="Times New Roman" w:cs="Times New Roman"/>
                <w:color w:val="000000"/>
                <w:sz w:val="24"/>
                <w:szCs w:val="24"/>
                <w:lang w:eastAsia="ru-RU"/>
              </w:rPr>
              <w:t>Будесонид</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w:t>
            </w:r>
            <w:r w:rsidRPr="00A26326">
              <w:rPr>
                <w:rFonts w:ascii="Times New Roman" w:eastAsia="Times New Roman" w:hAnsi="Times New Roman" w:cs="Times New Roman"/>
                <w:color w:val="000000"/>
                <w:sz w:val="24"/>
                <w:szCs w:val="24"/>
                <w:lang w:eastAsia="ru-RU"/>
              </w:rPr>
              <w:t xml:space="preserve"> во флаконе 10 мл </w:t>
            </w:r>
            <w:r w:rsidR="00D52B62" w:rsidRPr="00A26326">
              <w:rPr>
                <w:rFonts w:ascii="Times New Roman" w:eastAsia="Times New Roman" w:hAnsi="Times New Roman" w:cs="Times New Roman"/>
                <w:color w:val="000000"/>
                <w:sz w:val="24"/>
                <w:szCs w:val="24"/>
                <w:lang w:eastAsia="ru-RU"/>
              </w:rPr>
              <w:t>–</w:t>
            </w:r>
            <w:r w:rsidRPr="00A26326">
              <w:rPr>
                <w:rFonts w:ascii="Times New Roman" w:eastAsia="Times New Roman" w:hAnsi="Times New Roman" w:cs="Times New Roman"/>
                <w:color w:val="000000"/>
                <w:sz w:val="24"/>
                <w:szCs w:val="24"/>
                <w:lang w:eastAsia="ru-RU"/>
              </w:rPr>
              <w:t xml:space="preserve"> 200 доз</w:t>
            </w:r>
          </w:p>
        </w:tc>
        <w:tc>
          <w:tcPr>
            <w:tcW w:w="2324" w:type="dxa"/>
          </w:tcPr>
          <w:p w14:paraId="7698B271" w14:textId="77777777" w:rsidR="00527077" w:rsidRPr="00A26326" w:rsidRDefault="00527077" w:rsidP="00A96057">
            <w:pPr>
              <w:jc w:val="both"/>
              <w:rPr>
                <w:rFonts w:ascii="Times New Roman" w:hAnsi="Times New Roman" w:cs="Times New Roman"/>
                <w:sz w:val="24"/>
                <w:szCs w:val="24"/>
              </w:rPr>
            </w:pPr>
          </w:p>
        </w:tc>
        <w:tc>
          <w:tcPr>
            <w:tcW w:w="2324" w:type="dxa"/>
          </w:tcPr>
          <w:p w14:paraId="5B0292CF" w14:textId="77777777" w:rsidR="00527077" w:rsidRPr="00A26326" w:rsidRDefault="00527077" w:rsidP="00A96057">
            <w:pPr>
              <w:jc w:val="both"/>
              <w:rPr>
                <w:rFonts w:ascii="Times New Roman" w:hAnsi="Times New Roman" w:cs="Times New Roman"/>
                <w:sz w:val="24"/>
                <w:szCs w:val="24"/>
              </w:rPr>
            </w:pPr>
          </w:p>
        </w:tc>
        <w:tc>
          <w:tcPr>
            <w:tcW w:w="2324" w:type="dxa"/>
          </w:tcPr>
          <w:p w14:paraId="0CC6EF7C" w14:textId="77777777" w:rsidR="00527077" w:rsidRPr="00A26326" w:rsidRDefault="00527077" w:rsidP="00A96057">
            <w:pPr>
              <w:jc w:val="both"/>
              <w:rPr>
                <w:rFonts w:ascii="Times New Roman" w:hAnsi="Times New Roman" w:cs="Times New Roman"/>
                <w:sz w:val="24"/>
                <w:szCs w:val="24"/>
              </w:rPr>
            </w:pPr>
          </w:p>
        </w:tc>
        <w:tc>
          <w:tcPr>
            <w:tcW w:w="2324" w:type="dxa"/>
          </w:tcPr>
          <w:p w14:paraId="46DE2B2F" w14:textId="77777777" w:rsidR="00527077" w:rsidRPr="00A26326" w:rsidRDefault="00527077" w:rsidP="00A96057">
            <w:pPr>
              <w:jc w:val="both"/>
              <w:rPr>
                <w:rFonts w:ascii="Times New Roman" w:hAnsi="Times New Roman" w:cs="Times New Roman"/>
                <w:sz w:val="24"/>
                <w:szCs w:val="24"/>
              </w:rPr>
            </w:pPr>
          </w:p>
        </w:tc>
      </w:tr>
      <w:tr w:rsidR="00527077" w:rsidRPr="00AD7213" w14:paraId="752A183F" w14:textId="77777777" w:rsidTr="00022142">
        <w:tc>
          <w:tcPr>
            <w:tcW w:w="1413" w:type="dxa"/>
            <w:vMerge/>
          </w:tcPr>
          <w:p w14:paraId="23008A3C"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66C3EF98"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05CB8538"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Дексаметазон – р-р для инъекций 4мг/мл</w:t>
            </w:r>
          </w:p>
        </w:tc>
        <w:tc>
          <w:tcPr>
            <w:tcW w:w="2324" w:type="dxa"/>
          </w:tcPr>
          <w:p w14:paraId="6BC27781"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Дексаметазон 4 мг/мл</w:t>
            </w:r>
          </w:p>
        </w:tc>
        <w:tc>
          <w:tcPr>
            <w:tcW w:w="2324" w:type="dxa"/>
          </w:tcPr>
          <w:p w14:paraId="1E6F789E"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Дексаметазон 4 мг/мл</w:t>
            </w:r>
          </w:p>
        </w:tc>
        <w:tc>
          <w:tcPr>
            <w:tcW w:w="2324" w:type="dxa"/>
          </w:tcPr>
          <w:p w14:paraId="3572F67A"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Дексаметазон 4 мг/мл</w:t>
            </w:r>
          </w:p>
        </w:tc>
        <w:tc>
          <w:tcPr>
            <w:tcW w:w="2324" w:type="dxa"/>
          </w:tcPr>
          <w:p w14:paraId="16667F30"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tc>
      </w:tr>
      <w:tr w:rsidR="00527077" w:rsidRPr="00AD7213" w14:paraId="3203216C" w14:textId="77777777" w:rsidTr="00022142">
        <w:tc>
          <w:tcPr>
            <w:tcW w:w="1413" w:type="dxa"/>
            <w:vMerge/>
          </w:tcPr>
          <w:p w14:paraId="6AF1117C"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3D38B1C4"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43087F73"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 xml:space="preserve">Преднизолон р-р для </w:t>
            </w:r>
            <w:proofErr w:type="spellStart"/>
            <w:r w:rsidRPr="00A26326">
              <w:rPr>
                <w:rFonts w:ascii="Times New Roman" w:eastAsia="Times New Roman" w:hAnsi="Times New Roman" w:cs="Times New Roman"/>
                <w:color w:val="000000"/>
                <w:sz w:val="24"/>
                <w:szCs w:val="24"/>
                <w:lang w:eastAsia="ru-RU"/>
              </w:rPr>
              <w:t>инъек</w:t>
            </w:r>
            <w:proofErr w:type="spellEnd"/>
            <w:r w:rsidRPr="00A26326">
              <w:rPr>
                <w:rFonts w:ascii="Times New Roman" w:eastAsia="Times New Roman" w:hAnsi="Times New Roman" w:cs="Times New Roman"/>
                <w:color w:val="000000"/>
                <w:sz w:val="24"/>
                <w:szCs w:val="24"/>
                <w:lang w:eastAsia="ru-RU"/>
              </w:rPr>
              <w:t xml:space="preserve"> 30 мг/мл</w:t>
            </w:r>
          </w:p>
        </w:tc>
        <w:tc>
          <w:tcPr>
            <w:tcW w:w="2324" w:type="dxa"/>
          </w:tcPr>
          <w:p w14:paraId="380E310D" w14:textId="77777777" w:rsidR="00527077" w:rsidRPr="00A26326" w:rsidRDefault="00527077" w:rsidP="00A96057">
            <w:pPr>
              <w:pStyle w:val="Default"/>
              <w:jc w:val="both"/>
            </w:pPr>
            <w:r w:rsidRPr="00A26326">
              <w:t xml:space="preserve">Преднизолон </w:t>
            </w:r>
            <w:r w:rsidRPr="00A26326">
              <w:rPr>
                <w:rFonts w:eastAsia="Times New Roman"/>
                <w:lang w:eastAsia="ru-RU"/>
              </w:rPr>
              <w:t>30 мг/мл</w:t>
            </w:r>
          </w:p>
        </w:tc>
        <w:tc>
          <w:tcPr>
            <w:tcW w:w="2324" w:type="dxa"/>
          </w:tcPr>
          <w:p w14:paraId="137C8423" w14:textId="77777777" w:rsidR="00527077" w:rsidRPr="00A26326" w:rsidRDefault="00527077" w:rsidP="00A96057">
            <w:pPr>
              <w:pStyle w:val="Default"/>
              <w:jc w:val="both"/>
            </w:pPr>
            <w:r w:rsidRPr="00A26326">
              <w:t xml:space="preserve">Преднизолон </w:t>
            </w:r>
            <w:r w:rsidRPr="00A26326">
              <w:rPr>
                <w:rFonts w:eastAsia="Times New Roman"/>
                <w:lang w:eastAsia="ru-RU"/>
              </w:rPr>
              <w:t>30 мг/мл</w:t>
            </w:r>
            <w:r w:rsidRPr="00A26326">
              <w:t>, 5 мг</w:t>
            </w:r>
          </w:p>
        </w:tc>
        <w:tc>
          <w:tcPr>
            <w:tcW w:w="2324" w:type="dxa"/>
          </w:tcPr>
          <w:p w14:paraId="2AE5DFF9" w14:textId="77777777" w:rsidR="00527077" w:rsidRPr="00A26326" w:rsidRDefault="00527077" w:rsidP="00A96057">
            <w:pPr>
              <w:pStyle w:val="Default"/>
              <w:jc w:val="both"/>
            </w:pPr>
            <w:r w:rsidRPr="00A26326">
              <w:t xml:space="preserve">Преднизолон </w:t>
            </w:r>
            <w:r w:rsidRPr="00A26326">
              <w:rPr>
                <w:rFonts w:eastAsia="Times New Roman"/>
                <w:lang w:eastAsia="ru-RU"/>
              </w:rPr>
              <w:t>30 мг/мл</w:t>
            </w:r>
            <w:r w:rsidRPr="00A26326">
              <w:t>, 5 мг</w:t>
            </w:r>
          </w:p>
        </w:tc>
        <w:tc>
          <w:tcPr>
            <w:tcW w:w="2324" w:type="dxa"/>
          </w:tcPr>
          <w:p w14:paraId="4FCE223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tc>
      </w:tr>
      <w:tr w:rsidR="00527077" w:rsidRPr="00A26326" w14:paraId="338513AA" w14:textId="77777777" w:rsidTr="00022142">
        <w:tc>
          <w:tcPr>
            <w:tcW w:w="1413" w:type="dxa"/>
            <w:vMerge/>
          </w:tcPr>
          <w:p w14:paraId="3D2601BA"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761D2012"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56645B22"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 xml:space="preserve">Гидрокортизон </w:t>
            </w:r>
            <w:proofErr w:type="spellStart"/>
            <w:r w:rsidRPr="00A26326">
              <w:rPr>
                <w:rFonts w:ascii="Times New Roman" w:eastAsia="Times New Roman" w:hAnsi="Times New Roman" w:cs="Times New Roman"/>
                <w:color w:val="000000"/>
                <w:sz w:val="24"/>
                <w:szCs w:val="24"/>
                <w:lang w:eastAsia="ru-RU"/>
              </w:rPr>
              <w:t>амп</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П</w:t>
            </w:r>
            <w:r w:rsidRPr="00A26326">
              <w:rPr>
                <w:rFonts w:ascii="Times New Roman" w:eastAsia="Times New Roman" w:hAnsi="Times New Roman" w:cs="Times New Roman"/>
                <w:color w:val="000000"/>
                <w:sz w:val="24"/>
                <w:szCs w:val="24"/>
                <w:lang w:eastAsia="ru-RU"/>
              </w:rPr>
              <w:t>о 1 мл</w:t>
            </w:r>
          </w:p>
        </w:tc>
        <w:tc>
          <w:tcPr>
            <w:tcW w:w="2324" w:type="dxa"/>
          </w:tcPr>
          <w:p w14:paraId="63090649" w14:textId="77777777" w:rsidR="00527077" w:rsidRPr="00A26326" w:rsidRDefault="00527077" w:rsidP="00A96057">
            <w:pPr>
              <w:jc w:val="both"/>
              <w:rPr>
                <w:rFonts w:ascii="Times New Roman" w:hAnsi="Times New Roman" w:cs="Times New Roman"/>
                <w:sz w:val="24"/>
                <w:szCs w:val="24"/>
              </w:rPr>
            </w:pPr>
          </w:p>
        </w:tc>
        <w:tc>
          <w:tcPr>
            <w:tcW w:w="2324" w:type="dxa"/>
          </w:tcPr>
          <w:p w14:paraId="6C42FDAD" w14:textId="77777777" w:rsidR="00527077" w:rsidRPr="00A26326" w:rsidRDefault="00527077" w:rsidP="00A96057">
            <w:pPr>
              <w:jc w:val="both"/>
              <w:rPr>
                <w:rFonts w:ascii="Times New Roman" w:hAnsi="Times New Roman" w:cs="Times New Roman"/>
                <w:sz w:val="24"/>
                <w:szCs w:val="24"/>
              </w:rPr>
            </w:pPr>
          </w:p>
        </w:tc>
        <w:tc>
          <w:tcPr>
            <w:tcW w:w="2324" w:type="dxa"/>
          </w:tcPr>
          <w:p w14:paraId="610AC9E9" w14:textId="77777777" w:rsidR="00527077" w:rsidRPr="00A26326" w:rsidRDefault="00527077" w:rsidP="00A96057">
            <w:pPr>
              <w:jc w:val="both"/>
              <w:rPr>
                <w:rFonts w:ascii="Times New Roman" w:hAnsi="Times New Roman" w:cs="Times New Roman"/>
                <w:sz w:val="24"/>
                <w:szCs w:val="24"/>
              </w:rPr>
            </w:pPr>
          </w:p>
        </w:tc>
        <w:tc>
          <w:tcPr>
            <w:tcW w:w="2324" w:type="dxa"/>
          </w:tcPr>
          <w:p w14:paraId="75F0D76B" w14:textId="77777777" w:rsidR="00527077" w:rsidRPr="00A26326" w:rsidRDefault="00527077" w:rsidP="00A96057">
            <w:pPr>
              <w:jc w:val="both"/>
              <w:rPr>
                <w:rFonts w:ascii="Times New Roman" w:hAnsi="Times New Roman" w:cs="Times New Roman"/>
                <w:sz w:val="24"/>
                <w:szCs w:val="24"/>
              </w:rPr>
            </w:pPr>
          </w:p>
        </w:tc>
      </w:tr>
      <w:tr w:rsidR="00527077" w:rsidRPr="00AD7213" w14:paraId="2B58E6BA" w14:textId="77777777" w:rsidTr="00022142">
        <w:tc>
          <w:tcPr>
            <w:tcW w:w="1413" w:type="dxa"/>
            <w:vMerge/>
          </w:tcPr>
          <w:p w14:paraId="13503AE6"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07F050BE"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29562B91"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69D22966" w14:textId="77777777" w:rsidR="00527077" w:rsidRPr="00A26326" w:rsidRDefault="00527077" w:rsidP="00A96057">
            <w:pPr>
              <w:pStyle w:val="Default"/>
              <w:jc w:val="both"/>
            </w:pPr>
            <w:proofErr w:type="spellStart"/>
            <w:r w:rsidRPr="00A26326">
              <w:t>Метилпреднизолон</w:t>
            </w:r>
            <w:proofErr w:type="spellEnd"/>
            <w:r w:rsidRPr="00A26326">
              <w:t>, 4 мг, 250 мг</w:t>
            </w:r>
          </w:p>
        </w:tc>
        <w:tc>
          <w:tcPr>
            <w:tcW w:w="2324" w:type="dxa"/>
          </w:tcPr>
          <w:p w14:paraId="3E8B1216" w14:textId="77777777" w:rsidR="00527077" w:rsidRPr="00A26326" w:rsidRDefault="00527077" w:rsidP="00A96057">
            <w:pPr>
              <w:pStyle w:val="Default"/>
              <w:jc w:val="both"/>
            </w:pPr>
            <w:proofErr w:type="spellStart"/>
            <w:r w:rsidRPr="00A26326">
              <w:t>Метилпреднизолон</w:t>
            </w:r>
            <w:proofErr w:type="spellEnd"/>
            <w:r w:rsidRPr="00A26326">
              <w:t>, 4 мг, 250 мг</w:t>
            </w:r>
          </w:p>
        </w:tc>
        <w:tc>
          <w:tcPr>
            <w:tcW w:w="2324" w:type="dxa"/>
          </w:tcPr>
          <w:p w14:paraId="78419C46" w14:textId="77777777" w:rsidR="00527077" w:rsidRPr="00A26326" w:rsidRDefault="00527077" w:rsidP="00A96057">
            <w:pPr>
              <w:pStyle w:val="Default"/>
              <w:jc w:val="both"/>
            </w:pPr>
            <w:proofErr w:type="spellStart"/>
            <w:r w:rsidRPr="00A26326">
              <w:t>Метилпреднизолон</w:t>
            </w:r>
            <w:proofErr w:type="spellEnd"/>
            <w:r w:rsidRPr="00A26326">
              <w:t>, 4 мг, 250 мг</w:t>
            </w:r>
          </w:p>
        </w:tc>
        <w:tc>
          <w:tcPr>
            <w:tcW w:w="2324" w:type="dxa"/>
          </w:tcPr>
          <w:p w14:paraId="081511CF"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tc>
      </w:tr>
      <w:tr w:rsidR="00527077" w:rsidRPr="00AD7213" w14:paraId="53F6BF65" w14:textId="77777777" w:rsidTr="00022142">
        <w:tc>
          <w:tcPr>
            <w:tcW w:w="1413" w:type="dxa"/>
            <w:vMerge/>
          </w:tcPr>
          <w:p w14:paraId="0C982DB6" w14:textId="77777777" w:rsidR="00527077" w:rsidRPr="00A26326" w:rsidRDefault="00527077" w:rsidP="00A96057">
            <w:pPr>
              <w:jc w:val="both"/>
              <w:rPr>
                <w:rFonts w:ascii="Times New Roman" w:hAnsi="Times New Roman" w:cs="Times New Roman"/>
                <w:sz w:val="24"/>
                <w:szCs w:val="24"/>
              </w:rPr>
            </w:pPr>
          </w:p>
        </w:tc>
        <w:tc>
          <w:tcPr>
            <w:tcW w:w="1843" w:type="dxa"/>
          </w:tcPr>
          <w:p w14:paraId="451E652D"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Селективные агонисты бета-2-адренорецепторов</w:t>
            </w:r>
          </w:p>
        </w:tc>
        <w:tc>
          <w:tcPr>
            <w:tcW w:w="2324" w:type="dxa"/>
          </w:tcPr>
          <w:p w14:paraId="3A1C42D2"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roofErr w:type="spellStart"/>
            <w:r w:rsidRPr="00A26326">
              <w:rPr>
                <w:rFonts w:ascii="Times New Roman" w:eastAsia="Times New Roman" w:hAnsi="Times New Roman" w:cs="Times New Roman"/>
                <w:color w:val="000000"/>
                <w:sz w:val="24"/>
                <w:szCs w:val="24"/>
                <w:lang w:eastAsia="ru-RU"/>
              </w:rPr>
              <w:t>Сальбутамол</w:t>
            </w:r>
            <w:proofErr w:type="spellEnd"/>
            <w:r w:rsidRPr="00A26326">
              <w:rPr>
                <w:rFonts w:ascii="Times New Roman" w:eastAsia="Times New Roman" w:hAnsi="Times New Roman" w:cs="Times New Roman"/>
                <w:color w:val="000000"/>
                <w:sz w:val="24"/>
                <w:szCs w:val="24"/>
                <w:lang w:eastAsia="ru-RU"/>
              </w:rPr>
              <w:t xml:space="preserve">, </w:t>
            </w:r>
            <w:proofErr w:type="spellStart"/>
            <w:r w:rsidRPr="00A26326">
              <w:rPr>
                <w:rFonts w:ascii="Times New Roman" w:eastAsia="Times New Roman" w:hAnsi="Times New Roman" w:cs="Times New Roman"/>
                <w:color w:val="000000"/>
                <w:sz w:val="24"/>
                <w:szCs w:val="24"/>
                <w:lang w:eastAsia="ru-RU"/>
              </w:rPr>
              <w:t>аэр</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Д</w:t>
            </w:r>
            <w:r w:rsidRPr="00A26326">
              <w:rPr>
                <w:rFonts w:ascii="Times New Roman" w:eastAsia="Times New Roman" w:hAnsi="Times New Roman" w:cs="Times New Roman"/>
                <w:color w:val="000000"/>
                <w:sz w:val="24"/>
                <w:szCs w:val="24"/>
                <w:lang w:eastAsia="ru-RU"/>
              </w:rPr>
              <w:t xml:space="preserve">ля </w:t>
            </w:r>
            <w:proofErr w:type="spellStart"/>
            <w:r w:rsidRPr="00A26326">
              <w:rPr>
                <w:rFonts w:ascii="Times New Roman" w:eastAsia="Times New Roman" w:hAnsi="Times New Roman" w:cs="Times New Roman"/>
                <w:color w:val="000000"/>
                <w:sz w:val="24"/>
                <w:szCs w:val="24"/>
                <w:lang w:eastAsia="ru-RU"/>
              </w:rPr>
              <w:t>инг</w:t>
            </w:r>
            <w:proofErr w:type="spellEnd"/>
            <w:r w:rsidRPr="00A26326">
              <w:rPr>
                <w:rFonts w:ascii="Times New Roman" w:eastAsia="Times New Roman" w:hAnsi="Times New Roman" w:cs="Times New Roman"/>
                <w:color w:val="000000"/>
                <w:sz w:val="24"/>
                <w:szCs w:val="24"/>
                <w:lang w:eastAsia="ru-RU"/>
              </w:rPr>
              <w:t>. 100 мкг/доза (По 200 доз-12 мл)</w:t>
            </w:r>
          </w:p>
        </w:tc>
        <w:tc>
          <w:tcPr>
            <w:tcW w:w="2324" w:type="dxa"/>
          </w:tcPr>
          <w:p w14:paraId="693C331A" w14:textId="77777777" w:rsidR="00527077" w:rsidRPr="00A26326" w:rsidRDefault="00527077" w:rsidP="00A96057">
            <w:pPr>
              <w:jc w:val="both"/>
              <w:rPr>
                <w:rFonts w:ascii="Times New Roman" w:hAnsi="Times New Roman" w:cs="Times New Roman"/>
                <w:sz w:val="24"/>
                <w:szCs w:val="24"/>
              </w:rPr>
            </w:pPr>
          </w:p>
        </w:tc>
        <w:tc>
          <w:tcPr>
            <w:tcW w:w="2324" w:type="dxa"/>
          </w:tcPr>
          <w:p w14:paraId="45814ADB" w14:textId="77777777" w:rsidR="00527077" w:rsidRPr="00A26326" w:rsidRDefault="00527077" w:rsidP="00A96057">
            <w:pPr>
              <w:jc w:val="both"/>
              <w:rPr>
                <w:rFonts w:ascii="Times New Roman" w:hAnsi="Times New Roman" w:cs="Times New Roman"/>
                <w:sz w:val="24"/>
                <w:szCs w:val="24"/>
              </w:rPr>
            </w:pPr>
          </w:p>
        </w:tc>
        <w:tc>
          <w:tcPr>
            <w:tcW w:w="2324" w:type="dxa"/>
          </w:tcPr>
          <w:p w14:paraId="0C21884E" w14:textId="77777777" w:rsidR="00527077" w:rsidRPr="00A26326" w:rsidRDefault="00527077" w:rsidP="00A96057">
            <w:pPr>
              <w:jc w:val="both"/>
              <w:rPr>
                <w:rFonts w:ascii="Times New Roman" w:hAnsi="Times New Roman" w:cs="Times New Roman"/>
                <w:sz w:val="24"/>
                <w:szCs w:val="24"/>
              </w:rPr>
            </w:pPr>
          </w:p>
        </w:tc>
        <w:tc>
          <w:tcPr>
            <w:tcW w:w="2324" w:type="dxa"/>
          </w:tcPr>
          <w:p w14:paraId="7D76DC84" w14:textId="77777777" w:rsidR="00527077" w:rsidRPr="00A26326" w:rsidRDefault="00527077" w:rsidP="00A96057">
            <w:pPr>
              <w:jc w:val="both"/>
              <w:rPr>
                <w:rFonts w:ascii="Times New Roman" w:hAnsi="Times New Roman" w:cs="Times New Roman"/>
                <w:sz w:val="24"/>
                <w:szCs w:val="24"/>
              </w:rPr>
            </w:pPr>
          </w:p>
        </w:tc>
      </w:tr>
      <w:tr w:rsidR="00527077" w:rsidRPr="00A26326" w14:paraId="279E1062" w14:textId="77777777" w:rsidTr="00022142">
        <w:tc>
          <w:tcPr>
            <w:tcW w:w="1413" w:type="dxa"/>
            <w:vMerge/>
          </w:tcPr>
          <w:p w14:paraId="3C1960E1"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34A673C0" w14:textId="77777777" w:rsidR="00527077" w:rsidRPr="00A26326" w:rsidRDefault="00527077" w:rsidP="00A96057">
            <w:pPr>
              <w:pStyle w:val="Default"/>
              <w:jc w:val="both"/>
            </w:pPr>
            <w:r w:rsidRPr="00A26326">
              <w:t xml:space="preserve">Регуляторы водно-электролитного баланса и КЩС </w:t>
            </w:r>
          </w:p>
        </w:tc>
        <w:tc>
          <w:tcPr>
            <w:tcW w:w="2324" w:type="dxa"/>
          </w:tcPr>
          <w:p w14:paraId="70B368AF"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Натрий хлорид 0,9% р-р по 100 мл,</w:t>
            </w:r>
          </w:p>
          <w:p w14:paraId="2DC3FCE8"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200 мл, 250 мл, 400 мл, 500 мл</w:t>
            </w:r>
          </w:p>
        </w:tc>
        <w:tc>
          <w:tcPr>
            <w:tcW w:w="2324" w:type="dxa"/>
          </w:tcPr>
          <w:p w14:paraId="52CA298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Натрий хлорид</w:t>
            </w:r>
          </w:p>
          <w:p w14:paraId="30A7B9F8"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0,9% раствор по 100 мл, 200 мл, 250 мл, 400 мл, 500 мл</w:t>
            </w:r>
          </w:p>
          <w:p w14:paraId="2D963317"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5% раствор глюкозы</w:t>
            </w:r>
          </w:p>
        </w:tc>
        <w:tc>
          <w:tcPr>
            <w:tcW w:w="2324" w:type="dxa"/>
          </w:tcPr>
          <w:p w14:paraId="7632C49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Натрий хлорид</w:t>
            </w:r>
          </w:p>
          <w:p w14:paraId="14AC700F"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0,9% раствор по 100 мл, 200 мл, 250 мл, 400 мл, 500 мл</w:t>
            </w:r>
          </w:p>
          <w:p w14:paraId="3653A087"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5% раствор глюкозы</w:t>
            </w:r>
          </w:p>
        </w:tc>
        <w:tc>
          <w:tcPr>
            <w:tcW w:w="2324" w:type="dxa"/>
          </w:tcPr>
          <w:p w14:paraId="414233E8"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Натрий хлорид</w:t>
            </w:r>
          </w:p>
          <w:p w14:paraId="23CE357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0,9% раствор по 100 мл, 200 мл, 250 мл, 400 мл, 500 мл</w:t>
            </w:r>
          </w:p>
          <w:p w14:paraId="38E58BBE"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5% раствор глюкозы</w:t>
            </w:r>
          </w:p>
        </w:tc>
        <w:tc>
          <w:tcPr>
            <w:tcW w:w="2324" w:type="dxa"/>
          </w:tcPr>
          <w:p w14:paraId="592EC161"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Натрий хлорид</w:t>
            </w:r>
          </w:p>
          <w:p w14:paraId="71BD7968"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0,9% раствор по 100 мл, 200 мл, 250 мл, 400 мл, 500 мл</w:t>
            </w:r>
          </w:p>
          <w:p w14:paraId="0CE77C73"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5% раствор глюкозы</w:t>
            </w:r>
          </w:p>
        </w:tc>
      </w:tr>
      <w:tr w:rsidR="00527077" w:rsidRPr="00A26326" w14:paraId="69FF7016" w14:textId="77777777" w:rsidTr="00022142">
        <w:tc>
          <w:tcPr>
            <w:tcW w:w="1413" w:type="dxa"/>
            <w:vMerge/>
          </w:tcPr>
          <w:p w14:paraId="75E759D0"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476D7513"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4D314520"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Раствор гидрокарбоната натрия 4%</w:t>
            </w:r>
          </w:p>
        </w:tc>
        <w:tc>
          <w:tcPr>
            <w:tcW w:w="2324" w:type="dxa"/>
          </w:tcPr>
          <w:p w14:paraId="7635B3B0" w14:textId="77777777" w:rsidR="00527077" w:rsidRPr="00A26326" w:rsidRDefault="00527077" w:rsidP="00A96057">
            <w:pPr>
              <w:pStyle w:val="Default"/>
              <w:jc w:val="both"/>
            </w:pPr>
            <w:r w:rsidRPr="00A26326">
              <w:t xml:space="preserve">Раствор гидрокарбоната натрия 4% </w:t>
            </w:r>
          </w:p>
        </w:tc>
        <w:tc>
          <w:tcPr>
            <w:tcW w:w="2324" w:type="dxa"/>
          </w:tcPr>
          <w:p w14:paraId="053B69B1" w14:textId="77777777" w:rsidR="00527077" w:rsidRPr="00A26326" w:rsidRDefault="00527077" w:rsidP="00A96057">
            <w:pPr>
              <w:pStyle w:val="Default"/>
              <w:jc w:val="both"/>
            </w:pPr>
            <w:r w:rsidRPr="00A26326">
              <w:t xml:space="preserve">Раствор гидрокарбоната натрия 4% </w:t>
            </w:r>
          </w:p>
        </w:tc>
        <w:tc>
          <w:tcPr>
            <w:tcW w:w="2324" w:type="dxa"/>
          </w:tcPr>
          <w:p w14:paraId="53525D6D" w14:textId="77777777" w:rsidR="00527077" w:rsidRPr="00A26326" w:rsidRDefault="00527077" w:rsidP="00A96057">
            <w:pPr>
              <w:pStyle w:val="Default"/>
              <w:jc w:val="both"/>
            </w:pPr>
            <w:r w:rsidRPr="00A26326">
              <w:t xml:space="preserve">Раствор гидрокарбоната натрия 4% </w:t>
            </w:r>
          </w:p>
        </w:tc>
        <w:tc>
          <w:tcPr>
            <w:tcW w:w="2324" w:type="dxa"/>
          </w:tcPr>
          <w:p w14:paraId="19D70C4C" w14:textId="77777777" w:rsidR="00527077" w:rsidRPr="00A26326" w:rsidRDefault="00527077" w:rsidP="00A96057">
            <w:pPr>
              <w:pStyle w:val="Default"/>
              <w:jc w:val="both"/>
            </w:pPr>
            <w:r w:rsidRPr="00A26326">
              <w:t xml:space="preserve">Раствор гидрокарбоната натрия 4% </w:t>
            </w:r>
          </w:p>
        </w:tc>
      </w:tr>
      <w:tr w:rsidR="00527077" w:rsidRPr="00A26326" w14:paraId="7EEECD58" w14:textId="77777777" w:rsidTr="00022142">
        <w:tc>
          <w:tcPr>
            <w:tcW w:w="1413" w:type="dxa"/>
            <w:vMerge/>
          </w:tcPr>
          <w:p w14:paraId="077BE9D7" w14:textId="77777777" w:rsidR="00527077" w:rsidRPr="00A26326" w:rsidRDefault="00527077" w:rsidP="00A96057">
            <w:pPr>
              <w:jc w:val="both"/>
              <w:rPr>
                <w:rFonts w:ascii="Times New Roman" w:hAnsi="Times New Roman" w:cs="Times New Roman"/>
                <w:sz w:val="24"/>
                <w:szCs w:val="24"/>
              </w:rPr>
            </w:pPr>
          </w:p>
        </w:tc>
        <w:tc>
          <w:tcPr>
            <w:tcW w:w="1843" w:type="dxa"/>
          </w:tcPr>
          <w:p w14:paraId="37C69B86" w14:textId="77777777" w:rsidR="00527077" w:rsidRPr="00A26326" w:rsidRDefault="00527077" w:rsidP="00A96057">
            <w:pPr>
              <w:pStyle w:val="Default"/>
            </w:pPr>
            <w:r w:rsidRPr="00A26326">
              <w:t>Альфа-</w:t>
            </w:r>
            <w:proofErr w:type="spellStart"/>
            <w:r w:rsidRPr="00A26326">
              <w:t>адреномиметик</w:t>
            </w:r>
            <w:proofErr w:type="spellEnd"/>
            <w:r w:rsidRPr="00A26326">
              <w:t xml:space="preserve">  </w:t>
            </w:r>
          </w:p>
        </w:tc>
        <w:tc>
          <w:tcPr>
            <w:tcW w:w="2324" w:type="dxa"/>
          </w:tcPr>
          <w:p w14:paraId="594922EB"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Норэпинефрин</w:t>
            </w:r>
          </w:p>
        </w:tc>
        <w:tc>
          <w:tcPr>
            <w:tcW w:w="2324" w:type="dxa"/>
          </w:tcPr>
          <w:p w14:paraId="65CD76E6" w14:textId="77777777" w:rsidR="00527077" w:rsidRPr="00A26326" w:rsidRDefault="00527077" w:rsidP="00A96057">
            <w:pPr>
              <w:pStyle w:val="Default"/>
              <w:jc w:val="both"/>
            </w:pPr>
            <w:r w:rsidRPr="00A26326">
              <w:t xml:space="preserve">Норэпинефрин </w:t>
            </w:r>
          </w:p>
        </w:tc>
        <w:tc>
          <w:tcPr>
            <w:tcW w:w="2324" w:type="dxa"/>
          </w:tcPr>
          <w:p w14:paraId="1657341E" w14:textId="77777777" w:rsidR="00527077" w:rsidRPr="00A26326" w:rsidRDefault="00527077" w:rsidP="00A96057">
            <w:pPr>
              <w:pStyle w:val="Default"/>
              <w:jc w:val="both"/>
            </w:pPr>
            <w:r w:rsidRPr="00A26326">
              <w:t xml:space="preserve">Норэпинефрин </w:t>
            </w:r>
          </w:p>
        </w:tc>
        <w:tc>
          <w:tcPr>
            <w:tcW w:w="2324" w:type="dxa"/>
          </w:tcPr>
          <w:p w14:paraId="2A771F38" w14:textId="77777777" w:rsidR="00527077" w:rsidRPr="00A26326" w:rsidRDefault="00527077" w:rsidP="00A96057">
            <w:pPr>
              <w:pStyle w:val="Default"/>
              <w:jc w:val="both"/>
            </w:pPr>
            <w:r w:rsidRPr="00A26326">
              <w:t xml:space="preserve">Норэпинефрин </w:t>
            </w:r>
          </w:p>
        </w:tc>
        <w:tc>
          <w:tcPr>
            <w:tcW w:w="2324" w:type="dxa"/>
          </w:tcPr>
          <w:p w14:paraId="36F5634A" w14:textId="77777777" w:rsidR="00527077" w:rsidRPr="00A26326" w:rsidRDefault="00527077" w:rsidP="00A96057">
            <w:pPr>
              <w:pStyle w:val="Default"/>
              <w:jc w:val="both"/>
            </w:pPr>
            <w:r w:rsidRPr="00A26326">
              <w:t xml:space="preserve">Норэпинефрин </w:t>
            </w:r>
          </w:p>
        </w:tc>
      </w:tr>
      <w:tr w:rsidR="00527077" w:rsidRPr="00A26326" w14:paraId="428D1F3F" w14:textId="77777777" w:rsidTr="00022142">
        <w:tc>
          <w:tcPr>
            <w:tcW w:w="1413" w:type="dxa"/>
            <w:vMerge/>
          </w:tcPr>
          <w:p w14:paraId="2A48A367" w14:textId="77777777" w:rsidR="00527077" w:rsidRPr="00A26326" w:rsidRDefault="00527077" w:rsidP="00A96057">
            <w:pPr>
              <w:jc w:val="both"/>
              <w:rPr>
                <w:rFonts w:ascii="Times New Roman" w:hAnsi="Times New Roman" w:cs="Times New Roman"/>
                <w:sz w:val="24"/>
                <w:szCs w:val="24"/>
              </w:rPr>
            </w:pPr>
          </w:p>
        </w:tc>
        <w:tc>
          <w:tcPr>
            <w:tcW w:w="1843" w:type="dxa"/>
          </w:tcPr>
          <w:p w14:paraId="3FB178C4" w14:textId="77777777" w:rsidR="00527077" w:rsidRPr="00A26326" w:rsidRDefault="00527077" w:rsidP="00A96057">
            <w:pPr>
              <w:pStyle w:val="Default"/>
            </w:pPr>
            <w:r w:rsidRPr="00A26326">
              <w:t xml:space="preserve">Агонист </w:t>
            </w:r>
            <w:proofErr w:type="spellStart"/>
            <w:r w:rsidRPr="00A26326">
              <w:t>допаминовых</w:t>
            </w:r>
            <w:proofErr w:type="spellEnd"/>
            <w:r w:rsidRPr="00A26326">
              <w:t xml:space="preserve"> рецепторов </w:t>
            </w:r>
          </w:p>
        </w:tc>
        <w:tc>
          <w:tcPr>
            <w:tcW w:w="2324" w:type="dxa"/>
          </w:tcPr>
          <w:p w14:paraId="1672C295"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Допамин</w:t>
            </w:r>
          </w:p>
        </w:tc>
        <w:tc>
          <w:tcPr>
            <w:tcW w:w="2324" w:type="dxa"/>
          </w:tcPr>
          <w:p w14:paraId="4B9F9DA1" w14:textId="77777777" w:rsidR="00527077" w:rsidRPr="00A26326" w:rsidRDefault="00527077" w:rsidP="00A96057">
            <w:pPr>
              <w:pStyle w:val="Default"/>
              <w:jc w:val="both"/>
            </w:pPr>
            <w:r w:rsidRPr="00A26326">
              <w:t xml:space="preserve">Допамин </w:t>
            </w:r>
          </w:p>
        </w:tc>
        <w:tc>
          <w:tcPr>
            <w:tcW w:w="2324" w:type="dxa"/>
          </w:tcPr>
          <w:p w14:paraId="456EF89D" w14:textId="77777777" w:rsidR="00527077" w:rsidRPr="00A26326" w:rsidRDefault="00527077" w:rsidP="00A96057">
            <w:pPr>
              <w:pStyle w:val="Default"/>
              <w:jc w:val="both"/>
            </w:pPr>
            <w:r w:rsidRPr="00A26326">
              <w:t xml:space="preserve">Допамин </w:t>
            </w:r>
          </w:p>
        </w:tc>
        <w:tc>
          <w:tcPr>
            <w:tcW w:w="2324" w:type="dxa"/>
          </w:tcPr>
          <w:p w14:paraId="4D4471AE" w14:textId="77777777" w:rsidR="00527077" w:rsidRPr="00A26326" w:rsidRDefault="00527077" w:rsidP="00A96057">
            <w:pPr>
              <w:pStyle w:val="Default"/>
              <w:jc w:val="both"/>
            </w:pPr>
            <w:r w:rsidRPr="00A26326">
              <w:t xml:space="preserve">Допамин </w:t>
            </w:r>
          </w:p>
        </w:tc>
        <w:tc>
          <w:tcPr>
            <w:tcW w:w="2324" w:type="dxa"/>
          </w:tcPr>
          <w:p w14:paraId="55CA0776" w14:textId="77777777" w:rsidR="00527077" w:rsidRPr="00A26326" w:rsidRDefault="00527077" w:rsidP="00A96057">
            <w:pPr>
              <w:pStyle w:val="Default"/>
              <w:jc w:val="both"/>
            </w:pPr>
            <w:r w:rsidRPr="00A26326">
              <w:t xml:space="preserve">Допамин </w:t>
            </w:r>
          </w:p>
        </w:tc>
      </w:tr>
      <w:tr w:rsidR="00527077" w:rsidRPr="00A26326" w14:paraId="3E36FDFE" w14:textId="77777777" w:rsidTr="00022142">
        <w:tc>
          <w:tcPr>
            <w:tcW w:w="1413" w:type="dxa"/>
            <w:vMerge/>
          </w:tcPr>
          <w:p w14:paraId="3AF48483" w14:textId="77777777" w:rsidR="00527077" w:rsidRPr="00A26326" w:rsidRDefault="00527077" w:rsidP="00A96057">
            <w:pPr>
              <w:jc w:val="both"/>
              <w:rPr>
                <w:rFonts w:ascii="Times New Roman" w:hAnsi="Times New Roman" w:cs="Times New Roman"/>
                <w:sz w:val="24"/>
                <w:szCs w:val="24"/>
              </w:rPr>
            </w:pPr>
          </w:p>
        </w:tc>
        <w:tc>
          <w:tcPr>
            <w:tcW w:w="1843" w:type="dxa"/>
          </w:tcPr>
          <w:p w14:paraId="518C5A26" w14:textId="77777777" w:rsidR="00527077" w:rsidRPr="00A26326" w:rsidRDefault="00527077" w:rsidP="00A96057">
            <w:pPr>
              <w:pStyle w:val="Default"/>
            </w:pPr>
            <w:r w:rsidRPr="00A26326">
              <w:t xml:space="preserve">Бета1-адреномиметик </w:t>
            </w:r>
          </w:p>
        </w:tc>
        <w:tc>
          <w:tcPr>
            <w:tcW w:w="2324" w:type="dxa"/>
          </w:tcPr>
          <w:p w14:paraId="106B455D"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roofErr w:type="spellStart"/>
            <w:r w:rsidRPr="00A26326">
              <w:rPr>
                <w:rFonts w:ascii="Times New Roman" w:eastAsia="Times New Roman" w:hAnsi="Times New Roman" w:cs="Times New Roman"/>
                <w:color w:val="000000"/>
                <w:sz w:val="24"/>
                <w:szCs w:val="24"/>
                <w:lang w:eastAsia="ru-RU"/>
              </w:rPr>
              <w:t>Добутамин</w:t>
            </w:r>
            <w:proofErr w:type="spellEnd"/>
            <w:r w:rsidRPr="00A26326">
              <w:rPr>
                <w:rFonts w:ascii="Times New Roman" w:eastAsia="Times New Roman" w:hAnsi="Times New Roman" w:cs="Times New Roman"/>
                <w:color w:val="000000"/>
                <w:sz w:val="24"/>
                <w:szCs w:val="24"/>
                <w:lang w:eastAsia="ru-RU"/>
              </w:rPr>
              <w:t xml:space="preserve"> </w:t>
            </w:r>
          </w:p>
        </w:tc>
        <w:tc>
          <w:tcPr>
            <w:tcW w:w="2324" w:type="dxa"/>
          </w:tcPr>
          <w:p w14:paraId="7E50C74A" w14:textId="77777777" w:rsidR="00527077" w:rsidRPr="00A26326" w:rsidRDefault="00527077" w:rsidP="00A96057">
            <w:pPr>
              <w:pStyle w:val="Default"/>
              <w:jc w:val="both"/>
            </w:pPr>
            <w:proofErr w:type="spellStart"/>
            <w:r w:rsidRPr="00A26326">
              <w:t>Добутамин</w:t>
            </w:r>
            <w:proofErr w:type="spellEnd"/>
            <w:r w:rsidRPr="00A26326">
              <w:t xml:space="preserve"> </w:t>
            </w:r>
          </w:p>
        </w:tc>
        <w:tc>
          <w:tcPr>
            <w:tcW w:w="2324" w:type="dxa"/>
          </w:tcPr>
          <w:p w14:paraId="7BFA5F29" w14:textId="77777777" w:rsidR="00527077" w:rsidRPr="00A26326" w:rsidRDefault="00527077" w:rsidP="00A96057">
            <w:pPr>
              <w:pStyle w:val="Default"/>
              <w:jc w:val="both"/>
            </w:pPr>
            <w:proofErr w:type="spellStart"/>
            <w:r w:rsidRPr="00A26326">
              <w:t>Добутамин</w:t>
            </w:r>
            <w:proofErr w:type="spellEnd"/>
            <w:r w:rsidRPr="00A26326">
              <w:t xml:space="preserve"> </w:t>
            </w:r>
          </w:p>
        </w:tc>
        <w:tc>
          <w:tcPr>
            <w:tcW w:w="2324" w:type="dxa"/>
          </w:tcPr>
          <w:p w14:paraId="4F219CB5" w14:textId="77777777" w:rsidR="00527077" w:rsidRPr="00A26326" w:rsidRDefault="00527077" w:rsidP="00A96057">
            <w:pPr>
              <w:pStyle w:val="Default"/>
              <w:jc w:val="both"/>
            </w:pPr>
            <w:proofErr w:type="spellStart"/>
            <w:r w:rsidRPr="00A26326">
              <w:t>Добутамин</w:t>
            </w:r>
            <w:proofErr w:type="spellEnd"/>
            <w:r w:rsidRPr="00A26326">
              <w:t xml:space="preserve"> </w:t>
            </w:r>
          </w:p>
        </w:tc>
        <w:tc>
          <w:tcPr>
            <w:tcW w:w="2324" w:type="dxa"/>
          </w:tcPr>
          <w:p w14:paraId="5785AC7C" w14:textId="77777777" w:rsidR="00527077" w:rsidRPr="00A26326" w:rsidRDefault="00527077" w:rsidP="00A96057">
            <w:pPr>
              <w:pStyle w:val="Default"/>
              <w:jc w:val="both"/>
            </w:pPr>
            <w:proofErr w:type="spellStart"/>
            <w:r w:rsidRPr="00A26326">
              <w:t>Добутамин</w:t>
            </w:r>
            <w:proofErr w:type="spellEnd"/>
            <w:r w:rsidRPr="00A26326">
              <w:t xml:space="preserve"> </w:t>
            </w:r>
          </w:p>
        </w:tc>
      </w:tr>
      <w:tr w:rsidR="00527077" w:rsidRPr="00AD7213" w14:paraId="55D08C09" w14:textId="77777777" w:rsidTr="00022142">
        <w:tc>
          <w:tcPr>
            <w:tcW w:w="1413" w:type="dxa"/>
            <w:vMerge/>
          </w:tcPr>
          <w:p w14:paraId="5EBAD728" w14:textId="77777777" w:rsidR="00527077" w:rsidRPr="00A26326" w:rsidRDefault="00527077" w:rsidP="00A96057">
            <w:pPr>
              <w:jc w:val="both"/>
              <w:rPr>
                <w:rFonts w:ascii="Times New Roman" w:hAnsi="Times New Roman" w:cs="Times New Roman"/>
                <w:sz w:val="24"/>
                <w:szCs w:val="24"/>
              </w:rPr>
            </w:pPr>
          </w:p>
        </w:tc>
        <w:tc>
          <w:tcPr>
            <w:tcW w:w="1843" w:type="dxa"/>
          </w:tcPr>
          <w:p w14:paraId="40DD0A39"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 xml:space="preserve">Средства для </w:t>
            </w:r>
            <w:proofErr w:type="spellStart"/>
            <w:r w:rsidRPr="00A26326">
              <w:rPr>
                <w:rFonts w:ascii="Times New Roman" w:eastAsia="Times New Roman" w:hAnsi="Times New Roman" w:cs="Times New Roman"/>
                <w:color w:val="000000"/>
                <w:sz w:val="24"/>
                <w:szCs w:val="24"/>
                <w:lang w:eastAsia="ru-RU"/>
              </w:rPr>
              <w:t>энтерального</w:t>
            </w:r>
            <w:proofErr w:type="spellEnd"/>
            <w:r w:rsidRPr="00A26326">
              <w:rPr>
                <w:rFonts w:ascii="Times New Roman" w:eastAsia="Times New Roman" w:hAnsi="Times New Roman" w:cs="Times New Roman"/>
                <w:color w:val="000000"/>
                <w:sz w:val="24"/>
                <w:szCs w:val="24"/>
                <w:lang w:eastAsia="ru-RU"/>
              </w:rPr>
              <w:t xml:space="preserve"> и парентерального питания</w:t>
            </w:r>
          </w:p>
        </w:tc>
        <w:tc>
          <w:tcPr>
            <w:tcW w:w="2324" w:type="dxa"/>
          </w:tcPr>
          <w:p w14:paraId="7ADE0DBC"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Альбумин, Р-р 10% 50 мл, 100 мл, 200 мл, р-р 20% 50 мл, 100 мл, 200 мл</w:t>
            </w:r>
          </w:p>
        </w:tc>
        <w:tc>
          <w:tcPr>
            <w:tcW w:w="2324" w:type="dxa"/>
          </w:tcPr>
          <w:p w14:paraId="33C1EE1E" w14:textId="77777777" w:rsidR="00527077" w:rsidRPr="00A26326" w:rsidRDefault="00527077" w:rsidP="00A96057">
            <w:pPr>
              <w:jc w:val="both"/>
              <w:rPr>
                <w:rFonts w:ascii="Times New Roman" w:hAnsi="Times New Roman" w:cs="Times New Roman"/>
                <w:sz w:val="24"/>
                <w:szCs w:val="24"/>
              </w:rPr>
            </w:pPr>
          </w:p>
        </w:tc>
        <w:tc>
          <w:tcPr>
            <w:tcW w:w="2324" w:type="dxa"/>
          </w:tcPr>
          <w:p w14:paraId="31D8C273" w14:textId="77777777" w:rsidR="00527077" w:rsidRPr="00A26326" w:rsidRDefault="00527077" w:rsidP="00A96057">
            <w:pPr>
              <w:jc w:val="both"/>
              <w:rPr>
                <w:rFonts w:ascii="Times New Roman" w:hAnsi="Times New Roman" w:cs="Times New Roman"/>
                <w:sz w:val="24"/>
                <w:szCs w:val="24"/>
              </w:rPr>
            </w:pPr>
          </w:p>
        </w:tc>
        <w:tc>
          <w:tcPr>
            <w:tcW w:w="2324" w:type="dxa"/>
          </w:tcPr>
          <w:p w14:paraId="63A88F8A" w14:textId="77777777" w:rsidR="00527077" w:rsidRPr="00A26326" w:rsidRDefault="00527077" w:rsidP="00A96057">
            <w:pPr>
              <w:jc w:val="both"/>
              <w:rPr>
                <w:rFonts w:ascii="Times New Roman" w:hAnsi="Times New Roman" w:cs="Times New Roman"/>
                <w:sz w:val="24"/>
                <w:szCs w:val="24"/>
              </w:rPr>
            </w:pPr>
          </w:p>
        </w:tc>
        <w:tc>
          <w:tcPr>
            <w:tcW w:w="2324" w:type="dxa"/>
          </w:tcPr>
          <w:p w14:paraId="54979233" w14:textId="77777777" w:rsidR="00527077" w:rsidRPr="00A26326" w:rsidRDefault="00527077" w:rsidP="00A96057">
            <w:pPr>
              <w:jc w:val="both"/>
              <w:rPr>
                <w:rFonts w:ascii="Times New Roman" w:hAnsi="Times New Roman" w:cs="Times New Roman"/>
                <w:sz w:val="24"/>
                <w:szCs w:val="24"/>
              </w:rPr>
            </w:pPr>
          </w:p>
        </w:tc>
      </w:tr>
      <w:tr w:rsidR="00527077" w:rsidRPr="00A26326" w14:paraId="4DB5D3A2" w14:textId="77777777" w:rsidTr="00022142">
        <w:tc>
          <w:tcPr>
            <w:tcW w:w="1413" w:type="dxa"/>
            <w:vMerge/>
          </w:tcPr>
          <w:p w14:paraId="3C99297C" w14:textId="77777777" w:rsidR="00527077" w:rsidRPr="00A26326" w:rsidRDefault="00527077" w:rsidP="00A96057">
            <w:pPr>
              <w:jc w:val="both"/>
              <w:rPr>
                <w:rFonts w:ascii="Times New Roman" w:hAnsi="Times New Roman" w:cs="Times New Roman"/>
                <w:sz w:val="24"/>
                <w:szCs w:val="24"/>
              </w:rPr>
            </w:pPr>
          </w:p>
        </w:tc>
        <w:tc>
          <w:tcPr>
            <w:tcW w:w="1843" w:type="dxa"/>
          </w:tcPr>
          <w:p w14:paraId="5AD94952"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Диуретик</w:t>
            </w:r>
          </w:p>
        </w:tc>
        <w:tc>
          <w:tcPr>
            <w:tcW w:w="2324" w:type="dxa"/>
          </w:tcPr>
          <w:p w14:paraId="5CDEAF5F"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Фуросемид 1% 2 мл (20 мг)</w:t>
            </w:r>
          </w:p>
        </w:tc>
        <w:tc>
          <w:tcPr>
            <w:tcW w:w="2324" w:type="dxa"/>
          </w:tcPr>
          <w:p w14:paraId="65FAAE8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Фуросемид 1% 2 мл (20 мг)</w:t>
            </w:r>
          </w:p>
        </w:tc>
        <w:tc>
          <w:tcPr>
            <w:tcW w:w="2324" w:type="dxa"/>
          </w:tcPr>
          <w:p w14:paraId="5D060A71"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Фуросемид 1% 2 мл (20 мг)</w:t>
            </w:r>
          </w:p>
        </w:tc>
        <w:tc>
          <w:tcPr>
            <w:tcW w:w="2324" w:type="dxa"/>
          </w:tcPr>
          <w:p w14:paraId="4BCB80FE"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Фуросемид 1% 2 мл (20 мг)</w:t>
            </w:r>
          </w:p>
        </w:tc>
        <w:tc>
          <w:tcPr>
            <w:tcW w:w="2324" w:type="dxa"/>
          </w:tcPr>
          <w:p w14:paraId="59207859"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Фуросемид 1% 2 мл (20 мг)</w:t>
            </w:r>
          </w:p>
        </w:tc>
      </w:tr>
      <w:tr w:rsidR="00527077" w:rsidRPr="00AD7213" w14:paraId="05045AD4" w14:textId="77777777" w:rsidTr="00022142">
        <w:tc>
          <w:tcPr>
            <w:tcW w:w="1413" w:type="dxa"/>
            <w:vMerge/>
          </w:tcPr>
          <w:p w14:paraId="5384DDDE" w14:textId="77777777" w:rsidR="00527077" w:rsidRPr="00A26326" w:rsidRDefault="00527077" w:rsidP="00A96057">
            <w:pPr>
              <w:jc w:val="both"/>
              <w:rPr>
                <w:rFonts w:ascii="Times New Roman" w:hAnsi="Times New Roman" w:cs="Times New Roman"/>
                <w:sz w:val="24"/>
                <w:szCs w:val="24"/>
              </w:rPr>
            </w:pPr>
          </w:p>
        </w:tc>
        <w:tc>
          <w:tcPr>
            <w:tcW w:w="1843" w:type="dxa"/>
          </w:tcPr>
          <w:p w14:paraId="2B407CB2" w14:textId="77777777" w:rsidR="00527077" w:rsidRPr="00A26326" w:rsidRDefault="00527077" w:rsidP="00A96057">
            <w:pPr>
              <w:shd w:val="clear" w:color="auto" w:fill="FFFFFF"/>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Препараты плазмы крови и плазмозамещающие препараты.</w:t>
            </w:r>
          </w:p>
          <w:p w14:paraId="63FC737B" w14:textId="77777777" w:rsidR="00527077" w:rsidRPr="00A26326" w:rsidRDefault="00527077" w:rsidP="00A96057">
            <w:pPr>
              <w:shd w:val="clear" w:color="auto" w:fill="FFFFFF"/>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Гемостатическое средство.</w:t>
            </w:r>
          </w:p>
        </w:tc>
        <w:tc>
          <w:tcPr>
            <w:tcW w:w="2324" w:type="dxa"/>
          </w:tcPr>
          <w:p w14:paraId="66E72613"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СЗП по 50-300 мл,</w:t>
            </w:r>
          </w:p>
          <w:p w14:paraId="4CAC926D"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Криопреципитат 1 доза 100 МЕ</w:t>
            </w:r>
          </w:p>
        </w:tc>
        <w:tc>
          <w:tcPr>
            <w:tcW w:w="2324" w:type="dxa"/>
          </w:tcPr>
          <w:p w14:paraId="137A2C2D" w14:textId="77777777" w:rsidR="00527077" w:rsidRPr="00A26326" w:rsidRDefault="00527077" w:rsidP="00A96057">
            <w:pPr>
              <w:jc w:val="both"/>
              <w:rPr>
                <w:rFonts w:ascii="Times New Roman" w:hAnsi="Times New Roman" w:cs="Times New Roman"/>
                <w:sz w:val="24"/>
                <w:szCs w:val="24"/>
              </w:rPr>
            </w:pPr>
          </w:p>
        </w:tc>
        <w:tc>
          <w:tcPr>
            <w:tcW w:w="2324" w:type="dxa"/>
          </w:tcPr>
          <w:p w14:paraId="50FD8640" w14:textId="77777777" w:rsidR="00527077" w:rsidRPr="00A26326" w:rsidRDefault="00527077" w:rsidP="00A96057">
            <w:pPr>
              <w:jc w:val="both"/>
              <w:rPr>
                <w:rFonts w:ascii="Times New Roman" w:hAnsi="Times New Roman" w:cs="Times New Roman"/>
                <w:sz w:val="24"/>
                <w:szCs w:val="24"/>
              </w:rPr>
            </w:pPr>
          </w:p>
        </w:tc>
        <w:tc>
          <w:tcPr>
            <w:tcW w:w="2324" w:type="dxa"/>
          </w:tcPr>
          <w:p w14:paraId="29141F2A" w14:textId="77777777" w:rsidR="00527077" w:rsidRPr="00A26326" w:rsidRDefault="00527077" w:rsidP="00A96057">
            <w:pPr>
              <w:jc w:val="both"/>
              <w:rPr>
                <w:rFonts w:ascii="Times New Roman" w:hAnsi="Times New Roman" w:cs="Times New Roman"/>
                <w:sz w:val="24"/>
                <w:szCs w:val="24"/>
              </w:rPr>
            </w:pPr>
          </w:p>
        </w:tc>
        <w:tc>
          <w:tcPr>
            <w:tcW w:w="2324" w:type="dxa"/>
          </w:tcPr>
          <w:p w14:paraId="03FC66E7" w14:textId="77777777" w:rsidR="00527077" w:rsidRPr="00A26326" w:rsidRDefault="00527077" w:rsidP="00A96057">
            <w:pPr>
              <w:jc w:val="both"/>
              <w:rPr>
                <w:rFonts w:ascii="Times New Roman" w:hAnsi="Times New Roman" w:cs="Times New Roman"/>
                <w:sz w:val="24"/>
                <w:szCs w:val="24"/>
              </w:rPr>
            </w:pPr>
          </w:p>
        </w:tc>
      </w:tr>
      <w:tr w:rsidR="00527077" w:rsidRPr="00AD7213" w14:paraId="6E6C8045" w14:textId="77777777" w:rsidTr="00022142">
        <w:tc>
          <w:tcPr>
            <w:tcW w:w="1413" w:type="dxa"/>
            <w:vMerge/>
          </w:tcPr>
          <w:p w14:paraId="131D1F41" w14:textId="77777777" w:rsidR="00527077" w:rsidRPr="00A26326" w:rsidRDefault="00527077" w:rsidP="00A96057">
            <w:pPr>
              <w:jc w:val="both"/>
              <w:rPr>
                <w:rFonts w:ascii="Times New Roman" w:hAnsi="Times New Roman" w:cs="Times New Roman"/>
                <w:sz w:val="24"/>
                <w:szCs w:val="24"/>
              </w:rPr>
            </w:pPr>
          </w:p>
        </w:tc>
        <w:tc>
          <w:tcPr>
            <w:tcW w:w="1843" w:type="dxa"/>
          </w:tcPr>
          <w:p w14:paraId="5F44C8D8" w14:textId="77777777" w:rsidR="00527077" w:rsidRPr="00A26326" w:rsidRDefault="00527077" w:rsidP="00A96057">
            <w:pPr>
              <w:pStyle w:val="Default"/>
              <w:jc w:val="both"/>
            </w:pPr>
            <w:r w:rsidRPr="00A26326">
              <w:t xml:space="preserve">Антикоагулянт прямого действия </w:t>
            </w:r>
          </w:p>
        </w:tc>
        <w:tc>
          <w:tcPr>
            <w:tcW w:w="2324" w:type="dxa"/>
          </w:tcPr>
          <w:p w14:paraId="6CD9E434"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Гепарин 5000 МЕ/мл 5 мл</w:t>
            </w:r>
          </w:p>
        </w:tc>
        <w:tc>
          <w:tcPr>
            <w:tcW w:w="2324" w:type="dxa"/>
          </w:tcPr>
          <w:p w14:paraId="7E1481A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Гепарин</w:t>
            </w:r>
          </w:p>
          <w:p w14:paraId="73BE805D"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5000 МЕ/мл 5 мл</w:t>
            </w:r>
          </w:p>
        </w:tc>
        <w:tc>
          <w:tcPr>
            <w:tcW w:w="2324" w:type="dxa"/>
          </w:tcPr>
          <w:p w14:paraId="6E4F5F80"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Гепарин</w:t>
            </w:r>
          </w:p>
          <w:p w14:paraId="760FAB1B"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5000 МЕ/мл 5 мл</w:t>
            </w:r>
          </w:p>
        </w:tc>
        <w:tc>
          <w:tcPr>
            <w:tcW w:w="2324" w:type="dxa"/>
          </w:tcPr>
          <w:p w14:paraId="52242384"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Гепарин</w:t>
            </w:r>
          </w:p>
          <w:p w14:paraId="4F7370C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5000 МЕ/мл 5 мл</w:t>
            </w:r>
          </w:p>
        </w:tc>
        <w:tc>
          <w:tcPr>
            <w:tcW w:w="2324" w:type="dxa"/>
          </w:tcPr>
          <w:p w14:paraId="1ABA0C09"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tc>
      </w:tr>
      <w:tr w:rsidR="00527077" w:rsidRPr="00A26326" w14:paraId="094CAF38" w14:textId="77777777" w:rsidTr="00022142">
        <w:tc>
          <w:tcPr>
            <w:tcW w:w="1413" w:type="dxa"/>
            <w:vMerge/>
          </w:tcPr>
          <w:p w14:paraId="5381D073"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3626AF82" w14:textId="77777777" w:rsidR="00527077" w:rsidRPr="00A26326" w:rsidRDefault="00527077" w:rsidP="00A96057">
            <w:pPr>
              <w:pStyle w:val="Default"/>
              <w:jc w:val="both"/>
            </w:pPr>
            <w:r w:rsidRPr="00A26326">
              <w:t xml:space="preserve">Низкомолекулярный гепарин </w:t>
            </w:r>
          </w:p>
        </w:tc>
        <w:tc>
          <w:tcPr>
            <w:tcW w:w="2324" w:type="dxa"/>
          </w:tcPr>
          <w:p w14:paraId="0527DF01"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65A2D57E" w14:textId="77777777" w:rsidR="00527077" w:rsidRPr="00A26326" w:rsidRDefault="00527077" w:rsidP="00A96057">
            <w:pPr>
              <w:pStyle w:val="Default"/>
            </w:pPr>
            <w:proofErr w:type="spellStart"/>
            <w:r w:rsidRPr="00A26326">
              <w:t>Надропарин</w:t>
            </w:r>
            <w:proofErr w:type="spellEnd"/>
            <w:r w:rsidRPr="00A26326">
              <w:t xml:space="preserve"> кальция раствор для инъекций в предварительно наполненных шприцах, 2850 ME анти-Ха/0,3 мл, 3800 ME анти-Ха/0,4 мл, 5700 ME анти-Ха/0,6 мл </w:t>
            </w:r>
          </w:p>
        </w:tc>
        <w:tc>
          <w:tcPr>
            <w:tcW w:w="2324" w:type="dxa"/>
          </w:tcPr>
          <w:p w14:paraId="32E54274" w14:textId="77777777" w:rsidR="00527077" w:rsidRPr="00A26326" w:rsidRDefault="00527077" w:rsidP="00A96057">
            <w:pPr>
              <w:pStyle w:val="Default"/>
            </w:pPr>
            <w:proofErr w:type="spellStart"/>
            <w:r w:rsidRPr="00A26326">
              <w:t>Надропарин</w:t>
            </w:r>
            <w:proofErr w:type="spellEnd"/>
            <w:r w:rsidRPr="00A26326">
              <w:t xml:space="preserve"> кальция раствор для инъекций в предварительно наполненных шприцах, 2850 ME анти-Ха/0,3 мл, 3800 ME анти-Ха/0,4 мл, 5700 ME анти-Ха/0,6 мл </w:t>
            </w:r>
          </w:p>
        </w:tc>
        <w:tc>
          <w:tcPr>
            <w:tcW w:w="2324" w:type="dxa"/>
          </w:tcPr>
          <w:p w14:paraId="20332366" w14:textId="77777777" w:rsidR="00527077" w:rsidRPr="00A26326" w:rsidRDefault="00527077" w:rsidP="00A96057">
            <w:pPr>
              <w:pStyle w:val="Default"/>
            </w:pPr>
            <w:proofErr w:type="spellStart"/>
            <w:r w:rsidRPr="00A26326">
              <w:t>Надропарин</w:t>
            </w:r>
            <w:proofErr w:type="spellEnd"/>
            <w:r w:rsidRPr="00A26326">
              <w:t xml:space="preserve"> кальция раствор для инъекций в предварительно наполненных шприцах, 2850 ME анти-Ха/0,3 мл, 3800 ME анти-Ха/0,4 мл, 5700 ME анти-Ха/0,6 мл </w:t>
            </w:r>
          </w:p>
        </w:tc>
        <w:tc>
          <w:tcPr>
            <w:tcW w:w="2324" w:type="dxa"/>
          </w:tcPr>
          <w:p w14:paraId="64E1CFED"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p w14:paraId="45F2A910" w14:textId="77777777" w:rsidR="00527077" w:rsidRPr="00A26326" w:rsidRDefault="00527077" w:rsidP="00A96057">
            <w:pPr>
              <w:jc w:val="both"/>
              <w:rPr>
                <w:rFonts w:ascii="Times New Roman" w:hAnsi="Times New Roman" w:cs="Times New Roman"/>
                <w:sz w:val="24"/>
                <w:szCs w:val="24"/>
              </w:rPr>
            </w:pPr>
          </w:p>
        </w:tc>
      </w:tr>
      <w:tr w:rsidR="00527077" w:rsidRPr="00A26326" w14:paraId="2E90F490" w14:textId="77777777" w:rsidTr="00022142">
        <w:tc>
          <w:tcPr>
            <w:tcW w:w="1413" w:type="dxa"/>
            <w:vMerge/>
          </w:tcPr>
          <w:p w14:paraId="5DEABA1A"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10F27195"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3FFC1774"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451C8B11" w14:textId="77777777" w:rsidR="00527077" w:rsidRPr="00A26326" w:rsidRDefault="00527077" w:rsidP="00A96057">
            <w:pPr>
              <w:pStyle w:val="Default"/>
            </w:pPr>
            <w:proofErr w:type="spellStart"/>
            <w:r w:rsidRPr="00A26326">
              <w:t>Эноксапарин</w:t>
            </w:r>
            <w:proofErr w:type="spellEnd"/>
            <w:r w:rsidRPr="00A26326">
              <w:t xml:space="preserve"> раствор для инъекций в шприцах </w:t>
            </w:r>
          </w:p>
          <w:p w14:paraId="730FE16A" w14:textId="77777777" w:rsidR="00527077" w:rsidRPr="00A26326" w:rsidRDefault="00527077" w:rsidP="00A96057">
            <w:pPr>
              <w:pStyle w:val="Default"/>
            </w:pPr>
            <w:r w:rsidRPr="00A26326">
              <w:t xml:space="preserve">4000 анти-Ха МЕ/0,4 мл, 6000 анти-Ха МЕ/0,6 мл, </w:t>
            </w:r>
          </w:p>
          <w:p w14:paraId="4347A255" w14:textId="77777777" w:rsidR="00527077" w:rsidRPr="00A26326" w:rsidRDefault="00527077" w:rsidP="00A96057">
            <w:pPr>
              <w:pStyle w:val="Default"/>
            </w:pPr>
            <w:r w:rsidRPr="00A26326">
              <w:t xml:space="preserve">8000 анти-Ха МЕ/0,8 мл </w:t>
            </w:r>
          </w:p>
        </w:tc>
        <w:tc>
          <w:tcPr>
            <w:tcW w:w="2324" w:type="dxa"/>
          </w:tcPr>
          <w:p w14:paraId="2E2B766A" w14:textId="77777777" w:rsidR="00527077" w:rsidRPr="00A26326" w:rsidRDefault="00527077" w:rsidP="00A96057">
            <w:pPr>
              <w:pStyle w:val="Default"/>
            </w:pPr>
            <w:proofErr w:type="spellStart"/>
            <w:r w:rsidRPr="00A26326">
              <w:t>Эноксапарин</w:t>
            </w:r>
            <w:proofErr w:type="spellEnd"/>
            <w:r w:rsidRPr="00A26326">
              <w:t xml:space="preserve"> раствор для инъекций в шприцах </w:t>
            </w:r>
          </w:p>
          <w:p w14:paraId="546A8AB0" w14:textId="77777777" w:rsidR="00527077" w:rsidRPr="00A26326" w:rsidRDefault="00527077" w:rsidP="00A96057">
            <w:pPr>
              <w:pStyle w:val="Default"/>
            </w:pPr>
            <w:r w:rsidRPr="00A26326">
              <w:t xml:space="preserve">4000 анти-Ха МЕ/0,4 мл, 6000 анти-Ха МЕ/0,6 мл, </w:t>
            </w:r>
          </w:p>
          <w:p w14:paraId="16575509" w14:textId="77777777" w:rsidR="00527077" w:rsidRPr="00A26326" w:rsidRDefault="00527077" w:rsidP="00A96057">
            <w:pPr>
              <w:pStyle w:val="Default"/>
            </w:pPr>
            <w:r w:rsidRPr="00A26326">
              <w:t xml:space="preserve">8000 анти-Ха МЕ/0,8 мл </w:t>
            </w:r>
          </w:p>
        </w:tc>
        <w:tc>
          <w:tcPr>
            <w:tcW w:w="2324" w:type="dxa"/>
          </w:tcPr>
          <w:p w14:paraId="2F65FE9B" w14:textId="77777777" w:rsidR="00527077" w:rsidRPr="00A26326" w:rsidRDefault="00527077" w:rsidP="00A96057">
            <w:pPr>
              <w:pStyle w:val="Default"/>
            </w:pPr>
            <w:proofErr w:type="spellStart"/>
            <w:r w:rsidRPr="00A26326">
              <w:t>Эноксапарин</w:t>
            </w:r>
            <w:proofErr w:type="spellEnd"/>
            <w:r w:rsidRPr="00A26326">
              <w:t xml:space="preserve"> раствор для инъекций в шприцах </w:t>
            </w:r>
          </w:p>
          <w:p w14:paraId="76E54CF5" w14:textId="77777777" w:rsidR="00527077" w:rsidRPr="00A26326" w:rsidRDefault="00527077" w:rsidP="00A96057">
            <w:pPr>
              <w:pStyle w:val="Default"/>
            </w:pPr>
            <w:r w:rsidRPr="00A26326">
              <w:t xml:space="preserve">4000 анти-Ха МЕ/0,4 мл, 6000 анти-Ха МЕ/0,6 мл, </w:t>
            </w:r>
          </w:p>
          <w:p w14:paraId="55C64C3D" w14:textId="77777777" w:rsidR="00527077" w:rsidRPr="00A26326" w:rsidRDefault="00527077" w:rsidP="00A96057">
            <w:pPr>
              <w:pStyle w:val="Default"/>
            </w:pPr>
            <w:r w:rsidRPr="00A26326">
              <w:t xml:space="preserve">8000 анти-Ха МЕ/0,8 мл </w:t>
            </w:r>
          </w:p>
        </w:tc>
        <w:tc>
          <w:tcPr>
            <w:tcW w:w="2324" w:type="dxa"/>
          </w:tcPr>
          <w:p w14:paraId="3367961B"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p w14:paraId="27F64A66" w14:textId="77777777" w:rsidR="00527077" w:rsidRPr="00A26326" w:rsidRDefault="00527077" w:rsidP="00A96057">
            <w:pPr>
              <w:jc w:val="both"/>
              <w:rPr>
                <w:rFonts w:ascii="Times New Roman" w:hAnsi="Times New Roman" w:cs="Times New Roman"/>
                <w:sz w:val="24"/>
                <w:szCs w:val="24"/>
              </w:rPr>
            </w:pPr>
          </w:p>
        </w:tc>
      </w:tr>
      <w:tr w:rsidR="00527077" w:rsidRPr="00A26326" w14:paraId="28792CF4" w14:textId="77777777" w:rsidTr="00022142">
        <w:tc>
          <w:tcPr>
            <w:tcW w:w="1413" w:type="dxa"/>
            <w:vMerge/>
          </w:tcPr>
          <w:p w14:paraId="0A02F30F"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2E334983"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0097EFE0"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5FDA0A36"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Фондапаринукс</w:t>
            </w:r>
            <w:proofErr w:type="spellEnd"/>
            <w:r w:rsidRPr="00A26326">
              <w:rPr>
                <w:rFonts w:ascii="Times New Roman" w:hAnsi="Times New Roman" w:cs="Times New Roman"/>
                <w:sz w:val="24"/>
                <w:szCs w:val="24"/>
              </w:rPr>
              <w:t xml:space="preserve"> раствор для п/к и в/в введения;</w:t>
            </w:r>
          </w:p>
          <w:p w14:paraId="4AC6AF68"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по 0,5 мл препарата в предварительно наполненном шприце из стекла.</w:t>
            </w:r>
          </w:p>
        </w:tc>
        <w:tc>
          <w:tcPr>
            <w:tcW w:w="2324" w:type="dxa"/>
          </w:tcPr>
          <w:p w14:paraId="4343FC67"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Фондапаринукс</w:t>
            </w:r>
            <w:proofErr w:type="spellEnd"/>
            <w:r w:rsidRPr="00A26326">
              <w:rPr>
                <w:rFonts w:ascii="Times New Roman" w:hAnsi="Times New Roman" w:cs="Times New Roman"/>
                <w:sz w:val="24"/>
                <w:szCs w:val="24"/>
              </w:rPr>
              <w:t xml:space="preserve"> раствор для п/к и в/в введения;</w:t>
            </w:r>
          </w:p>
          <w:p w14:paraId="2236CA2B"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по 0,5 мл препарата в предварительно наполненном шприце из стекла.</w:t>
            </w:r>
          </w:p>
        </w:tc>
        <w:tc>
          <w:tcPr>
            <w:tcW w:w="2324" w:type="dxa"/>
          </w:tcPr>
          <w:p w14:paraId="2AF6A9CA"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Фондапаринукс</w:t>
            </w:r>
            <w:proofErr w:type="spellEnd"/>
            <w:r w:rsidRPr="00A26326">
              <w:rPr>
                <w:rFonts w:ascii="Times New Roman" w:hAnsi="Times New Roman" w:cs="Times New Roman"/>
                <w:sz w:val="24"/>
                <w:szCs w:val="24"/>
              </w:rPr>
              <w:t xml:space="preserve"> раствор для п/к и в/в введения;</w:t>
            </w:r>
          </w:p>
          <w:p w14:paraId="53DC7FE0"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по 0,5 мл препарата в предварительно наполненном шприце из стекла.</w:t>
            </w:r>
          </w:p>
        </w:tc>
        <w:tc>
          <w:tcPr>
            <w:tcW w:w="2324" w:type="dxa"/>
          </w:tcPr>
          <w:p w14:paraId="4D2297E1"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Переведено в перечень основных ЛС</w:t>
            </w:r>
          </w:p>
          <w:p w14:paraId="432974F8" w14:textId="77777777" w:rsidR="00527077" w:rsidRPr="00A26326" w:rsidRDefault="00527077" w:rsidP="00A96057">
            <w:pPr>
              <w:jc w:val="both"/>
              <w:rPr>
                <w:rFonts w:ascii="Times New Roman" w:hAnsi="Times New Roman" w:cs="Times New Roman"/>
                <w:sz w:val="24"/>
                <w:szCs w:val="24"/>
              </w:rPr>
            </w:pPr>
          </w:p>
        </w:tc>
      </w:tr>
      <w:tr w:rsidR="00527077" w:rsidRPr="00AD7213" w14:paraId="4F55AE43" w14:textId="77777777" w:rsidTr="00022142">
        <w:tc>
          <w:tcPr>
            <w:tcW w:w="1413" w:type="dxa"/>
            <w:vMerge/>
          </w:tcPr>
          <w:p w14:paraId="4BBE64D5"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622F1133"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ПОАК</w:t>
            </w:r>
          </w:p>
        </w:tc>
        <w:tc>
          <w:tcPr>
            <w:tcW w:w="2324" w:type="dxa"/>
          </w:tcPr>
          <w:p w14:paraId="42B3B8DB"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03C76F8C"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Ривораксабан</w:t>
            </w:r>
            <w:proofErr w:type="spellEnd"/>
            <w:r w:rsidRPr="00A26326">
              <w:rPr>
                <w:rFonts w:ascii="Times New Roman" w:hAnsi="Times New Roman" w:cs="Times New Roman"/>
                <w:sz w:val="24"/>
                <w:szCs w:val="24"/>
              </w:rPr>
              <w:t xml:space="preserve"> таб., </w:t>
            </w:r>
            <w:proofErr w:type="spellStart"/>
            <w:r w:rsidRPr="00A26326">
              <w:rPr>
                <w:rFonts w:ascii="Times New Roman" w:hAnsi="Times New Roman" w:cs="Times New Roman"/>
                <w:sz w:val="24"/>
                <w:szCs w:val="24"/>
              </w:rPr>
              <w:t>п.п.о</w:t>
            </w:r>
            <w:proofErr w:type="spellEnd"/>
            <w:r w:rsidRPr="00A26326">
              <w:rPr>
                <w:rFonts w:ascii="Times New Roman" w:hAnsi="Times New Roman" w:cs="Times New Roman"/>
                <w:sz w:val="24"/>
                <w:szCs w:val="24"/>
              </w:rPr>
              <w:t xml:space="preserve"> 10 мг</w:t>
            </w:r>
          </w:p>
        </w:tc>
        <w:tc>
          <w:tcPr>
            <w:tcW w:w="2324" w:type="dxa"/>
          </w:tcPr>
          <w:p w14:paraId="150EF400"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Ривораксабан</w:t>
            </w:r>
            <w:proofErr w:type="spellEnd"/>
            <w:r w:rsidRPr="00A26326">
              <w:rPr>
                <w:rFonts w:ascii="Times New Roman" w:hAnsi="Times New Roman" w:cs="Times New Roman"/>
                <w:sz w:val="24"/>
                <w:szCs w:val="24"/>
              </w:rPr>
              <w:t xml:space="preserve"> таб., </w:t>
            </w:r>
            <w:proofErr w:type="spellStart"/>
            <w:r w:rsidRPr="00A26326">
              <w:rPr>
                <w:rFonts w:ascii="Times New Roman" w:hAnsi="Times New Roman" w:cs="Times New Roman"/>
                <w:sz w:val="24"/>
                <w:szCs w:val="24"/>
              </w:rPr>
              <w:t>п.п.о</w:t>
            </w:r>
            <w:proofErr w:type="spellEnd"/>
            <w:r w:rsidRPr="00A26326">
              <w:rPr>
                <w:rFonts w:ascii="Times New Roman" w:hAnsi="Times New Roman" w:cs="Times New Roman"/>
                <w:sz w:val="24"/>
                <w:szCs w:val="24"/>
              </w:rPr>
              <w:t xml:space="preserve"> 10 мг</w:t>
            </w:r>
          </w:p>
        </w:tc>
        <w:tc>
          <w:tcPr>
            <w:tcW w:w="2324" w:type="dxa"/>
          </w:tcPr>
          <w:p w14:paraId="79B368EE"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Ривораксабан</w:t>
            </w:r>
            <w:proofErr w:type="spellEnd"/>
            <w:r w:rsidRPr="00A26326">
              <w:rPr>
                <w:rFonts w:ascii="Times New Roman" w:hAnsi="Times New Roman" w:cs="Times New Roman"/>
                <w:sz w:val="24"/>
                <w:szCs w:val="24"/>
              </w:rPr>
              <w:t xml:space="preserve"> таб., </w:t>
            </w:r>
            <w:proofErr w:type="spellStart"/>
            <w:r w:rsidRPr="00A26326">
              <w:rPr>
                <w:rFonts w:ascii="Times New Roman" w:hAnsi="Times New Roman" w:cs="Times New Roman"/>
                <w:sz w:val="24"/>
                <w:szCs w:val="24"/>
              </w:rPr>
              <w:t>п.п.о</w:t>
            </w:r>
            <w:proofErr w:type="spellEnd"/>
            <w:r w:rsidRPr="00A26326">
              <w:rPr>
                <w:rFonts w:ascii="Times New Roman" w:hAnsi="Times New Roman" w:cs="Times New Roman"/>
                <w:sz w:val="24"/>
                <w:szCs w:val="24"/>
              </w:rPr>
              <w:t xml:space="preserve"> 10 мг</w:t>
            </w:r>
          </w:p>
        </w:tc>
        <w:tc>
          <w:tcPr>
            <w:tcW w:w="2324" w:type="dxa"/>
          </w:tcPr>
          <w:p w14:paraId="72CD76DB"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Ривораксабан</w:t>
            </w:r>
            <w:proofErr w:type="spellEnd"/>
            <w:r w:rsidRPr="00A26326">
              <w:rPr>
                <w:rFonts w:ascii="Times New Roman" w:hAnsi="Times New Roman" w:cs="Times New Roman"/>
                <w:sz w:val="24"/>
                <w:szCs w:val="24"/>
              </w:rPr>
              <w:t xml:space="preserve"> таб., </w:t>
            </w:r>
            <w:proofErr w:type="spellStart"/>
            <w:r w:rsidRPr="00A26326">
              <w:rPr>
                <w:rFonts w:ascii="Times New Roman" w:hAnsi="Times New Roman" w:cs="Times New Roman"/>
                <w:sz w:val="24"/>
                <w:szCs w:val="24"/>
              </w:rPr>
              <w:t>п.п.о</w:t>
            </w:r>
            <w:proofErr w:type="spellEnd"/>
            <w:r w:rsidRPr="00A26326">
              <w:rPr>
                <w:rFonts w:ascii="Times New Roman" w:hAnsi="Times New Roman" w:cs="Times New Roman"/>
                <w:sz w:val="24"/>
                <w:szCs w:val="24"/>
              </w:rPr>
              <w:t xml:space="preserve"> 10 мг</w:t>
            </w:r>
          </w:p>
        </w:tc>
      </w:tr>
      <w:tr w:rsidR="00527077" w:rsidRPr="00A26326" w14:paraId="7F0CD294" w14:textId="77777777" w:rsidTr="00022142">
        <w:tc>
          <w:tcPr>
            <w:tcW w:w="1413" w:type="dxa"/>
            <w:vMerge/>
          </w:tcPr>
          <w:p w14:paraId="250B202D"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36DE1E0A"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02332840"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7F9BBEB7"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Апиксабан</w:t>
            </w:r>
            <w:proofErr w:type="spellEnd"/>
          </w:p>
          <w:p w14:paraId="14F07DC7"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табл. 2,5; 5 мг</w:t>
            </w:r>
          </w:p>
        </w:tc>
        <w:tc>
          <w:tcPr>
            <w:tcW w:w="2324" w:type="dxa"/>
          </w:tcPr>
          <w:p w14:paraId="6915F91B"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Апиксабан</w:t>
            </w:r>
            <w:proofErr w:type="spellEnd"/>
          </w:p>
          <w:p w14:paraId="0B027B6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табл. 2,5; 5 мг</w:t>
            </w:r>
          </w:p>
        </w:tc>
        <w:tc>
          <w:tcPr>
            <w:tcW w:w="2324" w:type="dxa"/>
          </w:tcPr>
          <w:p w14:paraId="79448B75"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Апиксабан</w:t>
            </w:r>
            <w:proofErr w:type="spellEnd"/>
          </w:p>
          <w:p w14:paraId="55A7096E"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табл. 2,5; 5 мг</w:t>
            </w:r>
          </w:p>
        </w:tc>
        <w:tc>
          <w:tcPr>
            <w:tcW w:w="2324" w:type="dxa"/>
          </w:tcPr>
          <w:p w14:paraId="0421999B"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Апиксабан</w:t>
            </w:r>
            <w:proofErr w:type="spellEnd"/>
          </w:p>
          <w:p w14:paraId="180E7E37"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табл. 2,5; 5 мг</w:t>
            </w:r>
          </w:p>
        </w:tc>
      </w:tr>
      <w:tr w:rsidR="00527077" w:rsidRPr="00A26326" w14:paraId="75DECFD2" w14:textId="77777777" w:rsidTr="00022142">
        <w:tc>
          <w:tcPr>
            <w:tcW w:w="1413" w:type="dxa"/>
            <w:vMerge/>
          </w:tcPr>
          <w:p w14:paraId="29F7665D"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131EB529"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1C18A24A"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7816B3CA"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Дабигатран, табл. 110 мг</w:t>
            </w:r>
          </w:p>
        </w:tc>
        <w:tc>
          <w:tcPr>
            <w:tcW w:w="2324" w:type="dxa"/>
          </w:tcPr>
          <w:p w14:paraId="19FC547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Дабигатран, табл. 110 мг</w:t>
            </w:r>
          </w:p>
        </w:tc>
        <w:tc>
          <w:tcPr>
            <w:tcW w:w="2324" w:type="dxa"/>
          </w:tcPr>
          <w:p w14:paraId="0040BA97"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Дабигатран, табл. 110 мг</w:t>
            </w:r>
          </w:p>
        </w:tc>
        <w:tc>
          <w:tcPr>
            <w:tcW w:w="2324" w:type="dxa"/>
          </w:tcPr>
          <w:p w14:paraId="4E42DB2B"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Дабигатран, табл. 110 мг</w:t>
            </w:r>
          </w:p>
        </w:tc>
      </w:tr>
      <w:tr w:rsidR="00527077" w:rsidRPr="00AD7213" w14:paraId="53729F60" w14:textId="77777777" w:rsidTr="00022142">
        <w:tc>
          <w:tcPr>
            <w:tcW w:w="1413" w:type="dxa"/>
            <w:vMerge/>
          </w:tcPr>
          <w:p w14:paraId="7FD79349"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0C3A5C39"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roofErr w:type="spellStart"/>
            <w:r w:rsidRPr="00A26326">
              <w:rPr>
                <w:rFonts w:ascii="Times New Roman" w:eastAsia="Times New Roman" w:hAnsi="Times New Roman" w:cs="Times New Roman"/>
                <w:color w:val="000000"/>
                <w:sz w:val="24"/>
                <w:szCs w:val="24"/>
                <w:lang w:eastAsia="ru-RU"/>
              </w:rPr>
              <w:t>Антиагреганты</w:t>
            </w:r>
            <w:proofErr w:type="spellEnd"/>
          </w:p>
        </w:tc>
        <w:tc>
          <w:tcPr>
            <w:tcW w:w="2324" w:type="dxa"/>
          </w:tcPr>
          <w:p w14:paraId="35F09E32"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6AF1B370"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Ацетилсалициловая кислота табл. 75 мг, 100 мг</w:t>
            </w:r>
          </w:p>
        </w:tc>
        <w:tc>
          <w:tcPr>
            <w:tcW w:w="2324" w:type="dxa"/>
          </w:tcPr>
          <w:p w14:paraId="557DB045"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Ацетилсалициловая кислота табл. 75 мг, 100 мг</w:t>
            </w:r>
          </w:p>
        </w:tc>
        <w:tc>
          <w:tcPr>
            <w:tcW w:w="2324" w:type="dxa"/>
          </w:tcPr>
          <w:p w14:paraId="51E02626"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Ацетилсалициловая кислота табл. 75 мг, 100 мг</w:t>
            </w:r>
          </w:p>
        </w:tc>
        <w:tc>
          <w:tcPr>
            <w:tcW w:w="2324" w:type="dxa"/>
          </w:tcPr>
          <w:p w14:paraId="1F246CE7" w14:textId="77777777" w:rsidR="00527077" w:rsidRPr="00A26326" w:rsidRDefault="00527077" w:rsidP="00A96057">
            <w:pPr>
              <w:jc w:val="both"/>
              <w:rPr>
                <w:rFonts w:ascii="Times New Roman" w:hAnsi="Times New Roman" w:cs="Times New Roman"/>
                <w:sz w:val="24"/>
                <w:szCs w:val="24"/>
              </w:rPr>
            </w:pPr>
            <w:r w:rsidRPr="00A26326">
              <w:rPr>
                <w:rFonts w:ascii="Times New Roman" w:hAnsi="Times New Roman" w:cs="Times New Roman"/>
                <w:sz w:val="24"/>
                <w:szCs w:val="24"/>
              </w:rPr>
              <w:t>Ацетилсалициловая кислота табл. 75 мг, 100 мг</w:t>
            </w:r>
          </w:p>
        </w:tc>
      </w:tr>
      <w:tr w:rsidR="00527077" w:rsidRPr="00A26326" w14:paraId="12FD9B55" w14:textId="77777777" w:rsidTr="00022142">
        <w:tc>
          <w:tcPr>
            <w:tcW w:w="1413" w:type="dxa"/>
            <w:vMerge/>
          </w:tcPr>
          <w:p w14:paraId="6F590E53"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468767EF"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53AB1750"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65AA2995"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Клопидогрел</w:t>
            </w:r>
            <w:proofErr w:type="spellEnd"/>
            <w:r w:rsidRPr="00A26326">
              <w:rPr>
                <w:rFonts w:ascii="Times New Roman" w:hAnsi="Times New Roman" w:cs="Times New Roman"/>
                <w:sz w:val="24"/>
                <w:szCs w:val="24"/>
              </w:rPr>
              <w:t xml:space="preserve"> табл. 75 мг</w:t>
            </w:r>
          </w:p>
        </w:tc>
        <w:tc>
          <w:tcPr>
            <w:tcW w:w="2324" w:type="dxa"/>
          </w:tcPr>
          <w:p w14:paraId="4C0A2AF2"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Клопидогрел</w:t>
            </w:r>
            <w:proofErr w:type="spellEnd"/>
            <w:r w:rsidRPr="00A26326">
              <w:rPr>
                <w:rFonts w:ascii="Times New Roman" w:hAnsi="Times New Roman" w:cs="Times New Roman"/>
                <w:sz w:val="24"/>
                <w:szCs w:val="24"/>
              </w:rPr>
              <w:t xml:space="preserve"> табл. 75 мг</w:t>
            </w:r>
          </w:p>
        </w:tc>
        <w:tc>
          <w:tcPr>
            <w:tcW w:w="2324" w:type="dxa"/>
          </w:tcPr>
          <w:p w14:paraId="3D1E5C62"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Клопидогрел</w:t>
            </w:r>
            <w:proofErr w:type="spellEnd"/>
            <w:r w:rsidRPr="00A26326">
              <w:rPr>
                <w:rFonts w:ascii="Times New Roman" w:hAnsi="Times New Roman" w:cs="Times New Roman"/>
                <w:sz w:val="24"/>
                <w:szCs w:val="24"/>
              </w:rPr>
              <w:t xml:space="preserve"> табл. 75 мг</w:t>
            </w:r>
          </w:p>
        </w:tc>
        <w:tc>
          <w:tcPr>
            <w:tcW w:w="2324" w:type="dxa"/>
          </w:tcPr>
          <w:p w14:paraId="50CAE69B" w14:textId="77777777" w:rsidR="00527077" w:rsidRPr="00A26326" w:rsidRDefault="00527077" w:rsidP="00A96057">
            <w:pPr>
              <w:jc w:val="both"/>
              <w:rPr>
                <w:rFonts w:ascii="Times New Roman" w:hAnsi="Times New Roman" w:cs="Times New Roman"/>
                <w:sz w:val="24"/>
                <w:szCs w:val="24"/>
              </w:rPr>
            </w:pPr>
            <w:proofErr w:type="spellStart"/>
            <w:r w:rsidRPr="00A26326">
              <w:rPr>
                <w:rFonts w:ascii="Times New Roman" w:hAnsi="Times New Roman" w:cs="Times New Roman"/>
                <w:sz w:val="24"/>
                <w:szCs w:val="24"/>
              </w:rPr>
              <w:t>Клопидогрел</w:t>
            </w:r>
            <w:proofErr w:type="spellEnd"/>
            <w:r w:rsidRPr="00A26326">
              <w:rPr>
                <w:rFonts w:ascii="Times New Roman" w:hAnsi="Times New Roman" w:cs="Times New Roman"/>
                <w:sz w:val="24"/>
                <w:szCs w:val="24"/>
              </w:rPr>
              <w:t xml:space="preserve"> табл. 75 мг</w:t>
            </w:r>
          </w:p>
        </w:tc>
      </w:tr>
      <w:tr w:rsidR="00527077" w:rsidRPr="00AD7213" w14:paraId="573D61F8" w14:textId="77777777" w:rsidTr="00022142">
        <w:tc>
          <w:tcPr>
            <w:tcW w:w="1413" w:type="dxa"/>
            <w:vMerge/>
          </w:tcPr>
          <w:p w14:paraId="263CC93F" w14:textId="77777777" w:rsidR="00527077" w:rsidRPr="00A26326" w:rsidRDefault="00527077" w:rsidP="00A96057">
            <w:pPr>
              <w:jc w:val="both"/>
              <w:rPr>
                <w:rFonts w:ascii="Times New Roman" w:hAnsi="Times New Roman" w:cs="Times New Roman"/>
                <w:sz w:val="24"/>
                <w:szCs w:val="24"/>
              </w:rPr>
            </w:pPr>
          </w:p>
        </w:tc>
        <w:tc>
          <w:tcPr>
            <w:tcW w:w="1843" w:type="dxa"/>
            <w:vMerge w:val="restart"/>
          </w:tcPr>
          <w:p w14:paraId="050146AA" w14:textId="77777777" w:rsidR="00527077" w:rsidRPr="00A26326" w:rsidRDefault="00527077" w:rsidP="00A96057">
            <w:pPr>
              <w:pStyle w:val="Default"/>
              <w:jc w:val="both"/>
            </w:pPr>
            <w:r w:rsidRPr="00A26326">
              <w:t>Н2 –</w:t>
            </w:r>
            <w:proofErr w:type="spellStart"/>
            <w:r w:rsidRPr="00A26326">
              <w:t>гистамино</w:t>
            </w:r>
            <w:proofErr w:type="spellEnd"/>
            <w:r w:rsidRPr="00A26326">
              <w:t xml:space="preserve">-блокаторы </w:t>
            </w:r>
          </w:p>
          <w:p w14:paraId="1D0093E5"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3A366B25"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 xml:space="preserve">Фамотидин, таб. 10 мг, 20 мг, 40 мг, </w:t>
            </w:r>
            <w:proofErr w:type="spellStart"/>
            <w:r w:rsidRPr="00A26326">
              <w:rPr>
                <w:rFonts w:ascii="Times New Roman" w:eastAsia="Times New Roman" w:hAnsi="Times New Roman" w:cs="Times New Roman"/>
                <w:color w:val="000000"/>
                <w:sz w:val="24"/>
                <w:szCs w:val="24"/>
                <w:lang w:eastAsia="ru-RU"/>
              </w:rPr>
              <w:t>лиоф</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П</w:t>
            </w:r>
            <w:r w:rsidRPr="00A26326">
              <w:rPr>
                <w:rFonts w:ascii="Times New Roman" w:eastAsia="Times New Roman" w:hAnsi="Times New Roman" w:cs="Times New Roman"/>
                <w:color w:val="000000"/>
                <w:sz w:val="24"/>
                <w:szCs w:val="24"/>
                <w:lang w:eastAsia="ru-RU"/>
              </w:rPr>
              <w:t xml:space="preserve">ор. </w:t>
            </w:r>
            <w:r w:rsidR="00D52B62" w:rsidRPr="00A26326">
              <w:rPr>
                <w:rFonts w:ascii="Times New Roman" w:eastAsia="Times New Roman" w:hAnsi="Times New Roman" w:cs="Times New Roman"/>
                <w:color w:val="000000"/>
                <w:sz w:val="24"/>
                <w:szCs w:val="24"/>
                <w:lang w:eastAsia="ru-RU"/>
              </w:rPr>
              <w:t>Д</w:t>
            </w:r>
            <w:r w:rsidRPr="00A26326">
              <w:rPr>
                <w:rFonts w:ascii="Times New Roman" w:eastAsia="Times New Roman" w:hAnsi="Times New Roman" w:cs="Times New Roman"/>
                <w:color w:val="000000"/>
                <w:sz w:val="24"/>
                <w:szCs w:val="24"/>
                <w:lang w:eastAsia="ru-RU"/>
              </w:rPr>
              <w:t xml:space="preserve">ля </w:t>
            </w:r>
            <w:proofErr w:type="spellStart"/>
            <w:r w:rsidRPr="00A26326">
              <w:rPr>
                <w:rFonts w:ascii="Times New Roman" w:eastAsia="Times New Roman" w:hAnsi="Times New Roman" w:cs="Times New Roman"/>
                <w:color w:val="000000"/>
                <w:sz w:val="24"/>
                <w:szCs w:val="24"/>
                <w:lang w:eastAsia="ru-RU"/>
              </w:rPr>
              <w:t>инъек</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Р</w:t>
            </w:r>
            <w:r w:rsidRPr="00A26326">
              <w:rPr>
                <w:rFonts w:ascii="Times New Roman" w:eastAsia="Times New Roman" w:hAnsi="Times New Roman" w:cs="Times New Roman"/>
                <w:color w:val="000000"/>
                <w:sz w:val="24"/>
                <w:szCs w:val="24"/>
                <w:lang w:eastAsia="ru-RU"/>
              </w:rPr>
              <w:t xml:space="preserve">-р в </w:t>
            </w:r>
            <w:proofErr w:type="spellStart"/>
            <w:r w:rsidRPr="00A26326">
              <w:rPr>
                <w:rFonts w:ascii="Times New Roman" w:eastAsia="Times New Roman" w:hAnsi="Times New Roman" w:cs="Times New Roman"/>
                <w:color w:val="000000"/>
                <w:sz w:val="24"/>
                <w:szCs w:val="24"/>
                <w:lang w:eastAsia="ru-RU"/>
              </w:rPr>
              <w:t>амп</w:t>
            </w:r>
            <w:proofErr w:type="spellEnd"/>
            <w:r w:rsidRPr="00A26326">
              <w:rPr>
                <w:rFonts w:ascii="Times New Roman" w:eastAsia="Times New Roman" w:hAnsi="Times New Roman" w:cs="Times New Roman"/>
                <w:color w:val="000000"/>
                <w:sz w:val="24"/>
                <w:szCs w:val="24"/>
                <w:lang w:eastAsia="ru-RU"/>
              </w:rPr>
              <w:t xml:space="preserve"> по 0,02 г </w:t>
            </w:r>
          </w:p>
        </w:tc>
        <w:tc>
          <w:tcPr>
            <w:tcW w:w="2324" w:type="dxa"/>
          </w:tcPr>
          <w:p w14:paraId="54B931B3"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 xml:space="preserve">Фамотидин, таб. 10 мг, 20 мг, 40 мг, </w:t>
            </w:r>
            <w:proofErr w:type="spellStart"/>
            <w:r w:rsidRPr="00A26326">
              <w:rPr>
                <w:rFonts w:ascii="Times New Roman" w:eastAsia="Times New Roman" w:hAnsi="Times New Roman" w:cs="Times New Roman"/>
                <w:color w:val="000000"/>
                <w:sz w:val="24"/>
                <w:szCs w:val="24"/>
                <w:lang w:eastAsia="ru-RU"/>
              </w:rPr>
              <w:t>лиоф</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П</w:t>
            </w:r>
            <w:r w:rsidRPr="00A26326">
              <w:rPr>
                <w:rFonts w:ascii="Times New Roman" w:eastAsia="Times New Roman" w:hAnsi="Times New Roman" w:cs="Times New Roman"/>
                <w:color w:val="000000"/>
                <w:sz w:val="24"/>
                <w:szCs w:val="24"/>
                <w:lang w:eastAsia="ru-RU"/>
              </w:rPr>
              <w:t xml:space="preserve">ор. </w:t>
            </w:r>
            <w:r w:rsidR="00D52B62" w:rsidRPr="00A26326">
              <w:rPr>
                <w:rFonts w:ascii="Times New Roman" w:eastAsia="Times New Roman" w:hAnsi="Times New Roman" w:cs="Times New Roman"/>
                <w:color w:val="000000"/>
                <w:sz w:val="24"/>
                <w:szCs w:val="24"/>
                <w:lang w:eastAsia="ru-RU"/>
              </w:rPr>
              <w:t>Д</w:t>
            </w:r>
            <w:r w:rsidRPr="00A26326">
              <w:rPr>
                <w:rFonts w:ascii="Times New Roman" w:eastAsia="Times New Roman" w:hAnsi="Times New Roman" w:cs="Times New Roman"/>
                <w:color w:val="000000"/>
                <w:sz w:val="24"/>
                <w:szCs w:val="24"/>
                <w:lang w:eastAsia="ru-RU"/>
              </w:rPr>
              <w:t xml:space="preserve">ля </w:t>
            </w:r>
            <w:proofErr w:type="spellStart"/>
            <w:r w:rsidRPr="00A26326">
              <w:rPr>
                <w:rFonts w:ascii="Times New Roman" w:eastAsia="Times New Roman" w:hAnsi="Times New Roman" w:cs="Times New Roman"/>
                <w:color w:val="000000"/>
                <w:sz w:val="24"/>
                <w:szCs w:val="24"/>
                <w:lang w:eastAsia="ru-RU"/>
              </w:rPr>
              <w:t>инъек</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Р</w:t>
            </w:r>
            <w:r w:rsidRPr="00A26326">
              <w:rPr>
                <w:rFonts w:ascii="Times New Roman" w:eastAsia="Times New Roman" w:hAnsi="Times New Roman" w:cs="Times New Roman"/>
                <w:color w:val="000000"/>
                <w:sz w:val="24"/>
                <w:szCs w:val="24"/>
                <w:lang w:eastAsia="ru-RU"/>
              </w:rPr>
              <w:t xml:space="preserve">-р в </w:t>
            </w:r>
            <w:proofErr w:type="spellStart"/>
            <w:r w:rsidRPr="00A26326">
              <w:rPr>
                <w:rFonts w:ascii="Times New Roman" w:eastAsia="Times New Roman" w:hAnsi="Times New Roman" w:cs="Times New Roman"/>
                <w:color w:val="000000"/>
                <w:sz w:val="24"/>
                <w:szCs w:val="24"/>
                <w:lang w:eastAsia="ru-RU"/>
              </w:rPr>
              <w:t>амп</w:t>
            </w:r>
            <w:proofErr w:type="spellEnd"/>
            <w:r w:rsidRPr="00A26326">
              <w:rPr>
                <w:rFonts w:ascii="Times New Roman" w:eastAsia="Times New Roman" w:hAnsi="Times New Roman" w:cs="Times New Roman"/>
                <w:color w:val="000000"/>
                <w:sz w:val="24"/>
                <w:szCs w:val="24"/>
                <w:lang w:eastAsia="ru-RU"/>
              </w:rPr>
              <w:t xml:space="preserve"> по 0,02 г </w:t>
            </w:r>
          </w:p>
        </w:tc>
        <w:tc>
          <w:tcPr>
            <w:tcW w:w="2324" w:type="dxa"/>
          </w:tcPr>
          <w:p w14:paraId="5FB46FE6"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r w:rsidRPr="00A26326">
              <w:rPr>
                <w:rFonts w:ascii="Times New Roman" w:eastAsia="Times New Roman" w:hAnsi="Times New Roman" w:cs="Times New Roman"/>
                <w:color w:val="000000"/>
                <w:sz w:val="24"/>
                <w:szCs w:val="24"/>
                <w:lang w:eastAsia="ru-RU"/>
              </w:rPr>
              <w:t xml:space="preserve">Фамотидин, таб. 10 мг, 20 мг, 40 мг, </w:t>
            </w:r>
            <w:proofErr w:type="spellStart"/>
            <w:r w:rsidRPr="00A26326">
              <w:rPr>
                <w:rFonts w:ascii="Times New Roman" w:eastAsia="Times New Roman" w:hAnsi="Times New Roman" w:cs="Times New Roman"/>
                <w:color w:val="000000"/>
                <w:sz w:val="24"/>
                <w:szCs w:val="24"/>
                <w:lang w:eastAsia="ru-RU"/>
              </w:rPr>
              <w:t>лиоф</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П</w:t>
            </w:r>
            <w:r w:rsidRPr="00A26326">
              <w:rPr>
                <w:rFonts w:ascii="Times New Roman" w:eastAsia="Times New Roman" w:hAnsi="Times New Roman" w:cs="Times New Roman"/>
                <w:color w:val="000000"/>
                <w:sz w:val="24"/>
                <w:szCs w:val="24"/>
                <w:lang w:eastAsia="ru-RU"/>
              </w:rPr>
              <w:t xml:space="preserve">ор. </w:t>
            </w:r>
            <w:r w:rsidR="00D52B62" w:rsidRPr="00A26326">
              <w:rPr>
                <w:rFonts w:ascii="Times New Roman" w:eastAsia="Times New Roman" w:hAnsi="Times New Roman" w:cs="Times New Roman"/>
                <w:color w:val="000000"/>
                <w:sz w:val="24"/>
                <w:szCs w:val="24"/>
                <w:lang w:eastAsia="ru-RU"/>
              </w:rPr>
              <w:t>Д</w:t>
            </w:r>
            <w:r w:rsidRPr="00A26326">
              <w:rPr>
                <w:rFonts w:ascii="Times New Roman" w:eastAsia="Times New Roman" w:hAnsi="Times New Roman" w:cs="Times New Roman"/>
                <w:color w:val="000000"/>
                <w:sz w:val="24"/>
                <w:szCs w:val="24"/>
                <w:lang w:eastAsia="ru-RU"/>
              </w:rPr>
              <w:t xml:space="preserve">ля </w:t>
            </w:r>
            <w:proofErr w:type="spellStart"/>
            <w:r w:rsidRPr="00A26326">
              <w:rPr>
                <w:rFonts w:ascii="Times New Roman" w:eastAsia="Times New Roman" w:hAnsi="Times New Roman" w:cs="Times New Roman"/>
                <w:color w:val="000000"/>
                <w:sz w:val="24"/>
                <w:szCs w:val="24"/>
                <w:lang w:eastAsia="ru-RU"/>
              </w:rPr>
              <w:t>инъек</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Р</w:t>
            </w:r>
            <w:r w:rsidRPr="00A26326">
              <w:rPr>
                <w:rFonts w:ascii="Times New Roman" w:eastAsia="Times New Roman" w:hAnsi="Times New Roman" w:cs="Times New Roman"/>
                <w:color w:val="000000"/>
                <w:sz w:val="24"/>
                <w:szCs w:val="24"/>
                <w:lang w:eastAsia="ru-RU"/>
              </w:rPr>
              <w:t xml:space="preserve">-р в </w:t>
            </w:r>
            <w:proofErr w:type="spellStart"/>
            <w:r w:rsidRPr="00A26326">
              <w:rPr>
                <w:rFonts w:ascii="Times New Roman" w:eastAsia="Times New Roman" w:hAnsi="Times New Roman" w:cs="Times New Roman"/>
                <w:color w:val="000000"/>
                <w:sz w:val="24"/>
                <w:szCs w:val="24"/>
                <w:lang w:eastAsia="ru-RU"/>
              </w:rPr>
              <w:t>амп</w:t>
            </w:r>
            <w:proofErr w:type="spellEnd"/>
            <w:r w:rsidRPr="00A26326">
              <w:rPr>
                <w:rFonts w:ascii="Times New Roman" w:eastAsia="Times New Roman" w:hAnsi="Times New Roman" w:cs="Times New Roman"/>
                <w:color w:val="000000"/>
                <w:sz w:val="24"/>
                <w:szCs w:val="24"/>
                <w:lang w:eastAsia="ru-RU"/>
              </w:rPr>
              <w:t xml:space="preserve"> по 0,02 г </w:t>
            </w:r>
          </w:p>
        </w:tc>
        <w:tc>
          <w:tcPr>
            <w:tcW w:w="2324" w:type="dxa"/>
          </w:tcPr>
          <w:p w14:paraId="2835BC86" w14:textId="77777777" w:rsidR="00527077" w:rsidRPr="00A26326" w:rsidRDefault="00527077" w:rsidP="00A96057">
            <w:pPr>
              <w:jc w:val="both"/>
              <w:rPr>
                <w:rFonts w:ascii="Times New Roman" w:hAnsi="Times New Roman" w:cs="Times New Roman"/>
                <w:sz w:val="24"/>
                <w:szCs w:val="24"/>
              </w:rPr>
            </w:pPr>
          </w:p>
        </w:tc>
        <w:tc>
          <w:tcPr>
            <w:tcW w:w="2324" w:type="dxa"/>
          </w:tcPr>
          <w:p w14:paraId="308E1EB9" w14:textId="77777777" w:rsidR="00527077" w:rsidRPr="00A26326" w:rsidRDefault="00527077" w:rsidP="00A96057">
            <w:pPr>
              <w:jc w:val="both"/>
              <w:rPr>
                <w:rFonts w:ascii="Times New Roman" w:hAnsi="Times New Roman" w:cs="Times New Roman"/>
                <w:sz w:val="24"/>
                <w:szCs w:val="24"/>
              </w:rPr>
            </w:pPr>
          </w:p>
        </w:tc>
      </w:tr>
      <w:tr w:rsidR="00527077" w:rsidRPr="00A26326" w14:paraId="668F9B2F" w14:textId="77777777" w:rsidTr="00022142">
        <w:tc>
          <w:tcPr>
            <w:tcW w:w="1413" w:type="dxa"/>
            <w:vMerge/>
          </w:tcPr>
          <w:p w14:paraId="68E43ADD" w14:textId="77777777" w:rsidR="00527077" w:rsidRPr="00A26326" w:rsidRDefault="00527077" w:rsidP="00A96057">
            <w:pPr>
              <w:jc w:val="both"/>
              <w:rPr>
                <w:rFonts w:ascii="Times New Roman" w:hAnsi="Times New Roman" w:cs="Times New Roman"/>
                <w:sz w:val="24"/>
                <w:szCs w:val="24"/>
              </w:rPr>
            </w:pPr>
          </w:p>
        </w:tc>
        <w:tc>
          <w:tcPr>
            <w:tcW w:w="1843" w:type="dxa"/>
            <w:vMerge/>
          </w:tcPr>
          <w:p w14:paraId="16B30CF9"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
        </w:tc>
        <w:tc>
          <w:tcPr>
            <w:tcW w:w="2324" w:type="dxa"/>
          </w:tcPr>
          <w:p w14:paraId="6E057A61" w14:textId="77777777" w:rsidR="00527077" w:rsidRPr="00A26326" w:rsidRDefault="00527077" w:rsidP="00A96057">
            <w:pPr>
              <w:jc w:val="both"/>
              <w:textAlignment w:val="baseline"/>
              <w:rPr>
                <w:rFonts w:ascii="Times New Roman" w:eastAsia="Times New Roman" w:hAnsi="Times New Roman" w:cs="Times New Roman"/>
                <w:color w:val="000000"/>
                <w:sz w:val="24"/>
                <w:szCs w:val="24"/>
                <w:lang w:eastAsia="ru-RU"/>
              </w:rPr>
            </w:pPr>
            <w:proofErr w:type="spellStart"/>
            <w:r w:rsidRPr="00A26326">
              <w:rPr>
                <w:rFonts w:ascii="Times New Roman" w:eastAsia="Times New Roman" w:hAnsi="Times New Roman" w:cs="Times New Roman"/>
                <w:color w:val="000000"/>
                <w:sz w:val="24"/>
                <w:szCs w:val="24"/>
                <w:lang w:eastAsia="ru-RU"/>
              </w:rPr>
              <w:t>Омепразол</w:t>
            </w:r>
            <w:proofErr w:type="spellEnd"/>
            <w:r w:rsidRPr="00A26326">
              <w:rPr>
                <w:rFonts w:ascii="Times New Roman" w:eastAsia="Times New Roman" w:hAnsi="Times New Roman" w:cs="Times New Roman"/>
                <w:color w:val="000000"/>
                <w:sz w:val="24"/>
                <w:szCs w:val="24"/>
                <w:lang w:eastAsia="ru-RU"/>
              </w:rPr>
              <w:t xml:space="preserve">, капс 10 мг, 20 мг, пор. </w:t>
            </w:r>
            <w:r w:rsidR="00D52B62" w:rsidRPr="00A26326">
              <w:rPr>
                <w:rFonts w:ascii="Times New Roman" w:eastAsia="Times New Roman" w:hAnsi="Times New Roman" w:cs="Times New Roman"/>
                <w:color w:val="000000"/>
                <w:sz w:val="24"/>
                <w:szCs w:val="24"/>
                <w:lang w:eastAsia="ru-RU"/>
              </w:rPr>
              <w:t>Д</w:t>
            </w:r>
            <w:r w:rsidRPr="00A26326">
              <w:rPr>
                <w:rFonts w:ascii="Times New Roman" w:eastAsia="Times New Roman" w:hAnsi="Times New Roman" w:cs="Times New Roman"/>
                <w:color w:val="000000"/>
                <w:sz w:val="24"/>
                <w:szCs w:val="24"/>
                <w:lang w:eastAsia="ru-RU"/>
              </w:rPr>
              <w:t xml:space="preserve">ля </w:t>
            </w:r>
            <w:proofErr w:type="spellStart"/>
            <w:r w:rsidRPr="00A26326">
              <w:rPr>
                <w:rFonts w:ascii="Times New Roman" w:eastAsia="Times New Roman" w:hAnsi="Times New Roman" w:cs="Times New Roman"/>
                <w:color w:val="000000"/>
                <w:sz w:val="24"/>
                <w:szCs w:val="24"/>
                <w:lang w:eastAsia="ru-RU"/>
              </w:rPr>
              <w:t>инъек</w:t>
            </w:r>
            <w:proofErr w:type="spellEnd"/>
            <w:r w:rsidRPr="00A26326">
              <w:rPr>
                <w:rFonts w:ascii="Times New Roman" w:eastAsia="Times New Roman" w:hAnsi="Times New Roman" w:cs="Times New Roman"/>
                <w:color w:val="000000"/>
                <w:sz w:val="24"/>
                <w:szCs w:val="24"/>
                <w:lang w:eastAsia="ru-RU"/>
              </w:rPr>
              <w:t xml:space="preserve"> р-р во </w:t>
            </w:r>
            <w:proofErr w:type="spellStart"/>
            <w:r w:rsidRPr="00A26326">
              <w:rPr>
                <w:rFonts w:ascii="Times New Roman" w:eastAsia="Times New Roman" w:hAnsi="Times New Roman" w:cs="Times New Roman"/>
                <w:color w:val="000000"/>
                <w:sz w:val="24"/>
                <w:szCs w:val="24"/>
                <w:lang w:eastAsia="ru-RU"/>
              </w:rPr>
              <w:t>фл</w:t>
            </w:r>
            <w:proofErr w:type="spellEnd"/>
            <w:r w:rsidRPr="00A26326">
              <w:rPr>
                <w:rFonts w:ascii="Times New Roman" w:eastAsia="Times New Roman" w:hAnsi="Times New Roman" w:cs="Times New Roman"/>
                <w:color w:val="000000"/>
                <w:sz w:val="24"/>
                <w:szCs w:val="24"/>
                <w:lang w:eastAsia="ru-RU"/>
              </w:rPr>
              <w:t xml:space="preserve">. </w:t>
            </w:r>
            <w:r w:rsidR="00D52B62" w:rsidRPr="00A26326">
              <w:rPr>
                <w:rFonts w:ascii="Times New Roman" w:eastAsia="Times New Roman" w:hAnsi="Times New Roman" w:cs="Times New Roman"/>
                <w:color w:val="000000"/>
                <w:sz w:val="24"/>
                <w:szCs w:val="24"/>
                <w:lang w:eastAsia="ru-RU"/>
              </w:rPr>
              <w:t>П</w:t>
            </w:r>
            <w:r w:rsidRPr="00A26326">
              <w:rPr>
                <w:rFonts w:ascii="Times New Roman" w:eastAsia="Times New Roman" w:hAnsi="Times New Roman" w:cs="Times New Roman"/>
                <w:color w:val="000000"/>
                <w:sz w:val="24"/>
                <w:szCs w:val="24"/>
                <w:lang w:eastAsia="ru-RU"/>
              </w:rPr>
              <w:t>о 0,04г</w:t>
            </w:r>
          </w:p>
        </w:tc>
        <w:tc>
          <w:tcPr>
            <w:tcW w:w="2324" w:type="dxa"/>
          </w:tcPr>
          <w:p w14:paraId="6334D7D8" w14:textId="77777777" w:rsidR="00527077" w:rsidRPr="00A26326" w:rsidRDefault="00527077" w:rsidP="00A96057">
            <w:pPr>
              <w:jc w:val="both"/>
              <w:rPr>
                <w:rFonts w:ascii="Times New Roman" w:hAnsi="Times New Roman" w:cs="Times New Roman"/>
                <w:sz w:val="24"/>
                <w:szCs w:val="24"/>
              </w:rPr>
            </w:pPr>
          </w:p>
        </w:tc>
        <w:tc>
          <w:tcPr>
            <w:tcW w:w="2324" w:type="dxa"/>
          </w:tcPr>
          <w:p w14:paraId="7D495600" w14:textId="77777777" w:rsidR="00527077" w:rsidRPr="00A26326" w:rsidRDefault="00527077" w:rsidP="00A96057">
            <w:pPr>
              <w:jc w:val="both"/>
              <w:rPr>
                <w:rFonts w:ascii="Times New Roman" w:hAnsi="Times New Roman" w:cs="Times New Roman"/>
                <w:sz w:val="24"/>
                <w:szCs w:val="24"/>
              </w:rPr>
            </w:pPr>
          </w:p>
        </w:tc>
        <w:tc>
          <w:tcPr>
            <w:tcW w:w="2324" w:type="dxa"/>
          </w:tcPr>
          <w:p w14:paraId="01754AB8" w14:textId="77777777" w:rsidR="00527077" w:rsidRPr="00A26326" w:rsidRDefault="00527077" w:rsidP="00A96057">
            <w:pPr>
              <w:jc w:val="both"/>
              <w:rPr>
                <w:rFonts w:ascii="Times New Roman" w:hAnsi="Times New Roman" w:cs="Times New Roman"/>
                <w:sz w:val="24"/>
                <w:szCs w:val="24"/>
              </w:rPr>
            </w:pPr>
          </w:p>
        </w:tc>
        <w:tc>
          <w:tcPr>
            <w:tcW w:w="2324" w:type="dxa"/>
          </w:tcPr>
          <w:p w14:paraId="0BC02D1E" w14:textId="77777777" w:rsidR="00527077" w:rsidRPr="00A26326" w:rsidRDefault="00527077" w:rsidP="00A96057">
            <w:pPr>
              <w:jc w:val="both"/>
              <w:rPr>
                <w:rFonts w:ascii="Times New Roman" w:hAnsi="Times New Roman" w:cs="Times New Roman"/>
                <w:sz w:val="24"/>
                <w:szCs w:val="24"/>
              </w:rPr>
            </w:pPr>
          </w:p>
        </w:tc>
      </w:tr>
    </w:tbl>
    <w:p w14:paraId="2E4143C3" w14:textId="77777777" w:rsidR="00527077" w:rsidRPr="00A26326" w:rsidRDefault="00527077" w:rsidP="00A96057">
      <w:pPr>
        <w:spacing w:line="240" w:lineRule="auto"/>
        <w:jc w:val="both"/>
        <w:rPr>
          <w:rFonts w:ascii="Times New Roman" w:hAnsi="Times New Roman" w:cs="Times New Roman"/>
          <w:sz w:val="28"/>
          <w:szCs w:val="28"/>
          <w:lang w:val="ru-RU"/>
        </w:rPr>
      </w:pPr>
    </w:p>
    <w:p w14:paraId="18D15E5E" w14:textId="77777777" w:rsidR="00527077" w:rsidRPr="00A26326" w:rsidRDefault="00527077" w:rsidP="00A96057">
      <w:pPr>
        <w:spacing w:line="240" w:lineRule="auto"/>
        <w:jc w:val="both"/>
        <w:rPr>
          <w:rFonts w:ascii="Times New Roman" w:hAnsi="Times New Roman" w:cs="Times New Roman"/>
          <w:sz w:val="28"/>
          <w:szCs w:val="28"/>
          <w:lang w:val="ru-RU"/>
        </w:rPr>
        <w:sectPr w:rsidR="00527077" w:rsidRPr="00A26326" w:rsidSect="00506D65">
          <w:pgSz w:w="16838" w:h="11906" w:orient="landscape"/>
          <w:pgMar w:top="1135" w:right="1134" w:bottom="850" w:left="1134" w:header="708" w:footer="708" w:gutter="0"/>
          <w:cols w:space="708"/>
          <w:docGrid w:linePitch="360"/>
        </w:sectPr>
      </w:pPr>
    </w:p>
    <w:p w14:paraId="331DFD69" w14:textId="77777777" w:rsidR="00527077" w:rsidRPr="00A26326" w:rsidRDefault="00527077" w:rsidP="00036350">
      <w:pPr>
        <w:pStyle w:val="3"/>
        <w:jc w:val="right"/>
        <w:rPr>
          <w:rFonts w:ascii="Times New Roman" w:hAnsi="Times New Roman" w:cs="Times New Roman"/>
          <w:b w:val="0"/>
          <w:sz w:val="28"/>
          <w:szCs w:val="28"/>
          <w:lang w:val="ru-RU"/>
        </w:rPr>
      </w:pPr>
      <w:bookmarkStart w:id="24" w:name="_Toc137136316"/>
      <w:r w:rsidRPr="00A26326">
        <w:rPr>
          <w:rFonts w:ascii="Times New Roman" w:hAnsi="Times New Roman" w:cs="Times New Roman"/>
          <w:b w:val="0"/>
          <w:sz w:val="28"/>
          <w:szCs w:val="28"/>
          <w:lang w:val="ru-RU"/>
        </w:rPr>
        <w:lastRenderedPageBreak/>
        <w:t>Приложение 2</w:t>
      </w:r>
      <w:bookmarkEnd w:id="24"/>
    </w:p>
    <w:p w14:paraId="564A1DF7" w14:textId="77777777" w:rsidR="00036350" w:rsidRPr="00A26326" w:rsidRDefault="00036350" w:rsidP="00036350">
      <w:pPr>
        <w:rPr>
          <w:lang w:val="ru-RU"/>
        </w:rPr>
      </w:pPr>
    </w:p>
    <w:p w14:paraId="208F8701" w14:textId="77777777" w:rsidR="00527077" w:rsidRPr="00A26326" w:rsidRDefault="00527077" w:rsidP="00A96057">
      <w:pPr>
        <w:spacing w:after="0" w:line="240" w:lineRule="auto"/>
        <w:jc w:val="center"/>
        <w:rPr>
          <w:rFonts w:ascii="Times New Roman" w:hAnsi="Times New Roman" w:cs="Times New Roman"/>
          <w:b/>
          <w:sz w:val="28"/>
          <w:szCs w:val="28"/>
          <w:lang w:val="ru-RU"/>
        </w:rPr>
      </w:pPr>
      <w:r w:rsidRPr="00A26326">
        <w:rPr>
          <w:rFonts w:ascii="Times New Roman" w:hAnsi="Times New Roman" w:cs="Times New Roman"/>
          <w:b/>
          <w:sz w:val="28"/>
          <w:szCs w:val="28"/>
          <w:lang w:val="ru-RU"/>
        </w:rPr>
        <w:t>Потребление лекарственных средств в ОКБ за 2020-2021 гг.,</w:t>
      </w:r>
    </w:p>
    <w:p w14:paraId="3D3AED62" w14:textId="77777777" w:rsidR="00527077" w:rsidRPr="00A26326" w:rsidRDefault="00527077" w:rsidP="00A96057">
      <w:pPr>
        <w:spacing w:after="0" w:line="240" w:lineRule="auto"/>
        <w:jc w:val="center"/>
        <w:rPr>
          <w:rFonts w:ascii="Times New Roman" w:hAnsi="Times New Roman" w:cs="Times New Roman"/>
          <w:b/>
          <w:sz w:val="28"/>
          <w:szCs w:val="28"/>
          <w:lang w:val="ru-RU"/>
        </w:rPr>
      </w:pPr>
      <w:r w:rsidRPr="00A26326">
        <w:rPr>
          <w:rFonts w:ascii="Times New Roman" w:hAnsi="Times New Roman" w:cs="Times New Roman"/>
          <w:b/>
          <w:sz w:val="28"/>
          <w:szCs w:val="28"/>
        </w:rPr>
        <w:t>DDD</w:t>
      </w:r>
      <w:r w:rsidRPr="00A26326">
        <w:rPr>
          <w:rFonts w:ascii="Times New Roman" w:hAnsi="Times New Roman" w:cs="Times New Roman"/>
          <w:b/>
          <w:sz w:val="28"/>
          <w:szCs w:val="28"/>
          <w:lang w:val="ru-RU"/>
        </w:rPr>
        <w:t>/ЕЛФ (анализ по МНН)</w:t>
      </w:r>
    </w:p>
    <w:p w14:paraId="18B18F09" w14:textId="77777777" w:rsidR="00527077" w:rsidRPr="00A26326" w:rsidRDefault="00527077" w:rsidP="00A96057">
      <w:pPr>
        <w:spacing w:after="0" w:line="240" w:lineRule="auto"/>
        <w:jc w:val="center"/>
        <w:rPr>
          <w:rFonts w:ascii="Times New Roman" w:hAnsi="Times New Roman" w:cs="Times New Roman"/>
          <w:sz w:val="28"/>
          <w:szCs w:val="28"/>
          <w:lang w:val="ru-RU"/>
        </w:rPr>
      </w:pPr>
    </w:p>
    <w:tbl>
      <w:tblPr>
        <w:tblStyle w:val="afa"/>
        <w:tblW w:w="0" w:type="auto"/>
        <w:tblLook w:val="04A0" w:firstRow="1" w:lastRow="0" w:firstColumn="1" w:lastColumn="0" w:noHBand="0" w:noVBand="1"/>
      </w:tblPr>
      <w:tblGrid>
        <w:gridCol w:w="2802"/>
        <w:gridCol w:w="1417"/>
        <w:gridCol w:w="1470"/>
        <w:gridCol w:w="1429"/>
        <w:gridCol w:w="1905"/>
      </w:tblGrid>
      <w:tr w:rsidR="008C7692" w:rsidRPr="00A26326" w14:paraId="5A7CAD6C" w14:textId="77777777" w:rsidTr="008C7692">
        <w:tc>
          <w:tcPr>
            <w:tcW w:w="2802" w:type="dxa"/>
          </w:tcPr>
          <w:p w14:paraId="6EC91C37" w14:textId="77777777" w:rsidR="008C7692" w:rsidRPr="00A26326" w:rsidRDefault="008C7692" w:rsidP="00A96057">
            <w:pPr>
              <w:jc w:val="center"/>
              <w:rPr>
                <w:rFonts w:ascii="Times New Roman" w:hAnsi="Times New Roman" w:cs="Times New Roman"/>
                <w:b/>
                <w:sz w:val="28"/>
                <w:szCs w:val="28"/>
              </w:rPr>
            </w:pPr>
            <w:r w:rsidRPr="00A26326">
              <w:rPr>
                <w:rFonts w:ascii="Times New Roman" w:hAnsi="Times New Roman" w:cs="Times New Roman"/>
                <w:b/>
                <w:sz w:val="28"/>
                <w:szCs w:val="28"/>
              </w:rPr>
              <w:t>Наименование</w:t>
            </w:r>
          </w:p>
        </w:tc>
        <w:tc>
          <w:tcPr>
            <w:tcW w:w="1417" w:type="dxa"/>
          </w:tcPr>
          <w:p w14:paraId="344C62EA" w14:textId="77777777" w:rsidR="008C7692" w:rsidRPr="00A26326" w:rsidRDefault="008C7692" w:rsidP="00A96057">
            <w:pPr>
              <w:jc w:val="center"/>
              <w:rPr>
                <w:rFonts w:ascii="Times New Roman" w:hAnsi="Times New Roman" w:cs="Times New Roman"/>
                <w:b/>
                <w:sz w:val="28"/>
                <w:szCs w:val="28"/>
                <w:lang w:val="en-US"/>
              </w:rPr>
            </w:pPr>
            <w:r w:rsidRPr="00A26326">
              <w:rPr>
                <w:rFonts w:ascii="Times New Roman" w:hAnsi="Times New Roman" w:cs="Times New Roman"/>
                <w:b/>
                <w:sz w:val="28"/>
                <w:szCs w:val="28"/>
                <w:lang w:val="en-US"/>
              </w:rPr>
              <w:t>DDD</w:t>
            </w:r>
          </w:p>
        </w:tc>
        <w:tc>
          <w:tcPr>
            <w:tcW w:w="1470" w:type="dxa"/>
          </w:tcPr>
          <w:p w14:paraId="717B8B70" w14:textId="77777777" w:rsidR="008C7692" w:rsidRPr="00A26326" w:rsidRDefault="008C7692" w:rsidP="00A96057">
            <w:pPr>
              <w:jc w:val="center"/>
              <w:rPr>
                <w:rFonts w:ascii="Times New Roman" w:hAnsi="Times New Roman" w:cs="Times New Roman"/>
                <w:b/>
                <w:sz w:val="28"/>
                <w:szCs w:val="28"/>
              </w:rPr>
            </w:pPr>
            <w:r w:rsidRPr="00A26326">
              <w:rPr>
                <w:rFonts w:ascii="Times New Roman" w:hAnsi="Times New Roman" w:cs="Times New Roman"/>
                <w:b/>
                <w:sz w:val="28"/>
                <w:szCs w:val="28"/>
              </w:rPr>
              <w:t>2020 г.</w:t>
            </w:r>
          </w:p>
        </w:tc>
        <w:tc>
          <w:tcPr>
            <w:tcW w:w="1429" w:type="dxa"/>
          </w:tcPr>
          <w:p w14:paraId="2BA13F20" w14:textId="77777777" w:rsidR="008C7692" w:rsidRPr="00A26326" w:rsidRDefault="008C7692" w:rsidP="00A96057">
            <w:pPr>
              <w:jc w:val="center"/>
              <w:rPr>
                <w:rFonts w:ascii="Times New Roman" w:hAnsi="Times New Roman" w:cs="Times New Roman"/>
                <w:b/>
                <w:sz w:val="28"/>
                <w:szCs w:val="28"/>
              </w:rPr>
            </w:pPr>
            <w:r w:rsidRPr="00A26326">
              <w:rPr>
                <w:rFonts w:ascii="Times New Roman" w:hAnsi="Times New Roman" w:cs="Times New Roman"/>
                <w:b/>
                <w:sz w:val="28"/>
                <w:szCs w:val="28"/>
              </w:rPr>
              <w:t>2021 г.</w:t>
            </w:r>
          </w:p>
        </w:tc>
        <w:tc>
          <w:tcPr>
            <w:tcW w:w="1905" w:type="dxa"/>
          </w:tcPr>
          <w:p w14:paraId="63FF76C7" w14:textId="77777777" w:rsidR="008C7692" w:rsidRPr="00A26326" w:rsidRDefault="008C7692" w:rsidP="00A96057">
            <w:pPr>
              <w:jc w:val="center"/>
              <w:rPr>
                <w:rFonts w:ascii="Times New Roman" w:hAnsi="Times New Roman" w:cs="Times New Roman"/>
                <w:b/>
                <w:sz w:val="28"/>
                <w:szCs w:val="28"/>
              </w:rPr>
            </w:pPr>
            <w:r w:rsidRPr="00A26326">
              <w:rPr>
                <w:rFonts w:ascii="Times New Roman" w:hAnsi="Times New Roman" w:cs="Times New Roman"/>
                <w:b/>
                <w:sz w:val="28"/>
                <w:szCs w:val="28"/>
              </w:rPr>
              <w:t xml:space="preserve">Изменение </w:t>
            </w:r>
          </w:p>
        </w:tc>
      </w:tr>
      <w:tr w:rsidR="008C7692" w:rsidRPr="00A26326" w14:paraId="7082EE12" w14:textId="77777777" w:rsidTr="008C7692">
        <w:trPr>
          <w:trHeight w:val="454"/>
        </w:trPr>
        <w:tc>
          <w:tcPr>
            <w:tcW w:w="9023" w:type="dxa"/>
            <w:gridSpan w:val="5"/>
          </w:tcPr>
          <w:p w14:paraId="7C15EF1C" w14:textId="77777777" w:rsidR="008C7692" w:rsidRPr="00A26326" w:rsidRDefault="008C7692" w:rsidP="00A96057">
            <w:pPr>
              <w:jc w:val="center"/>
              <w:rPr>
                <w:rFonts w:ascii="Times New Roman" w:hAnsi="Times New Roman" w:cs="Times New Roman"/>
                <w:sz w:val="28"/>
                <w:szCs w:val="28"/>
              </w:rPr>
            </w:pPr>
            <w:r w:rsidRPr="00A26326">
              <w:rPr>
                <w:rFonts w:ascii="Times New Roman" w:hAnsi="Times New Roman" w:cs="Times New Roman"/>
                <w:sz w:val="28"/>
                <w:szCs w:val="28"/>
              </w:rPr>
              <w:t>НПВС (Нестероидные противовоспалительные средства)</w:t>
            </w:r>
          </w:p>
        </w:tc>
      </w:tr>
      <w:tr w:rsidR="008C7692" w:rsidRPr="00A26326" w14:paraId="6847F5F4" w14:textId="77777777" w:rsidTr="008C7692">
        <w:tc>
          <w:tcPr>
            <w:tcW w:w="2802" w:type="dxa"/>
            <w:vAlign w:val="center"/>
          </w:tcPr>
          <w:p w14:paraId="69F40DC4"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Парацетамол</w:t>
            </w:r>
          </w:p>
        </w:tc>
        <w:tc>
          <w:tcPr>
            <w:tcW w:w="1417" w:type="dxa"/>
          </w:tcPr>
          <w:p w14:paraId="52C10154" w14:textId="03ADE713"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3</w:t>
            </w:r>
          </w:p>
        </w:tc>
        <w:tc>
          <w:tcPr>
            <w:tcW w:w="1470" w:type="dxa"/>
            <w:vAlign w:val="center"/>
          </w:tcPr>
          <w:p w14:paraId="515CC749"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9,3</w:t>
            </w:r>
          </w:p>
        </w:tc>
        <w:tc>
          <w:tcPr>
            <w:tcW w:w="1429" w:type="dxa"/>
            <w:vAlign w:val="center"/>
          </w:tcPr>
          <w:p w14:paraId="6F561834"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10</w:t>
            </w:r>
          </w:p>
        </w:tc>
        <w:tc>
          <w:tcPr>
            <w:tcW w:w="1905" w:type="dxa"/>
            <w:vAlign w:val="center"/>
          </w:tcPr>
          <w:p w14:paraId="54EB772E" w14:textId="127986F6"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 1,07</w:t>
            </w:r>
          </w:p>
        </w:tc>
      </w:tr>
      <w:tr w:rsidR="008C7692" w:rsidRPr="00A26326" w14:paraId="43F9EF9A" w14:textId="77777777" w:rsidTr="008C7692">
        <w:tc>
          <w:tcPr>
            <w:tcW w:w="2802" w:type="dxa"/>
            <w:vAlign w:val="center"/>
          </w:tcPr>
          <w:p w14:paraId="2BB36E1B"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Ибупрофен</w:t>
            </w:r>
          </w:p>
        </w:tc>
        <w:tc>
          <w:tcPr>
            <w:tcW w:w="1417" w:type="dxa"/>
          </w:tcPr>
          <w:p w14:paraId="1D93BAD5" w14:textId="41868863"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1,2</w:t>
            </w:r>
          </w:p>
        </w:tc>
        <w:tc>
          <w:tcPr>
            <w:tcW w:w="1470" w:type="dxa"/>
            <w:vAlign w:val="center"/>
          </w:tcPr>
          <w:p w14:paraId="4773399F"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w:t>
            </w:r>
          </w:p>
        </w:tc>
        <w:tc>
          <w:tcPr>
            <w:tcW w:w="1429" w:type="dxa"/>
            <w:vAlign w:val="center"/>
          </w:tcPr>
          <w:p w14:paraId="2A76641A"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5</w:t>
            </w:r>
          </w:p>
        </w:tc>
        <w:tc>
          <w:tcPr>
            <w:tcW w:w="1905" w:type="dxa"/>
            <w:vAlign w:val="center"/>
          </w:tcPr>
          <w:p w14:paraId="1AEAFD09" w14:textId="0CF79E59"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 5</w:t>
            </w:r>
          </w:p>
        </w:tc>
      </w:tr>
      <w:tr w:rsidR="008C7692" w:rsidRPr="00A26326" w14:paraId="017797CF" w14:textId="77777777" w:rsidTr="008C7692">
        <w:trPr>
          <w:trHeight w:val="454"/>
        </w:trPr>
        <w:tc>
          <w:tcPr>
            <w:tcW w:w="9023" w:type="dxa"/>
            <w:gridSpan w:val="5"/>
          </w:tcPr>
          <w:p w14:paraId="6669BCA9" w14:textId="77777777" w:rsidR="008C7692" w:rsidRPr="00A26326" w:rsidRDefault="008C7692" w:rsidP="00A96057">
            <w:pPr>
              <w:jc w:val="center"/>
              <w:rPr>
                <w:rFonts w:ascii="Times New Roman" w:hAnsi="Times New Roman" w:cs="Times New Roman"/>
                <w:sz w:val="28"/>
                <w:szCs w:val="28"/>
              </w:rPr>
            </w:pPr>
            <w:r w:rsidRPr="00A26326">
              <w:rPr>
                <w:rFonts w:ascii="Times New Roman" w:hAnsi="Times New Roman" w:cs="Times New Roman"/>
                <w:sz w:val="28"/>
                <w:szCs w:val="28"/>
              </w:rPr>
              <w:t>Антикоагулянт прямого действия</w:t>
            </w:r>
          </w:p>
        </w:tc>
      </w:tr>
      <w:tr w:rsidR="008C7692" w:rsidRPr="00A26326" w14:paraId="50D8CD25" w14:textId="77777777" w:rsidTr="008C7692">
        <w:tc>
          <w:tcPr>
            <w:tcW w:w="2802" w:type="dxa"/>
            <w:vAlign w:val="center"/>
          </w:tcPr>
          <w:p w14:paraId="64078FB4"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Гепарин</w:t>
            </w:r>
          </w:p>
        </w:tc>
        <w:tc>
          <w:tcPr>
            <w:tcW w:w="1417" w:type="dxa"/>
          </w:tcPr>
          <w:p w14:paraId="1120CC61" w14:textId="612B188D"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10</w:t>
            </w:r>
          </w:p>
        </w:tc>
        <w:tc>
          <w:tcPr>
            <w:tcW w:w="1470" w:type="dxa"/>
            <w:vAlign w:val="center"/>
          </w:tcPr>
          <w:p w14:paraId="324D57F7"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18,45</w:t>
            </w:r>
          </w:p>
        </w:tc>
        <w:tc>
          <w:tcPr>
            <w:tcW w:w="1429" w:type="dxa"/>
            <w:vAlign w:val="center"/>
          </w:tcPr>
          <w:p w14:paraId="5C347772"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17,5</w:t>
            </w:r>
          </w:p>
        </w:tc>
        <w:tc>
          <w:tcPr>
            <w:tcW w:w="1905" w:type="dxa"/>
            <w:vAlign w:val="center"/>
          </w:tcPr>
          <w:p w14:paraId="63D72CA6" w14:textId="324FDB21"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 1,05</w:t>
            </w:r>
          </w:p>
        </w:tc>
      </w:tr>
      <w:tr w:rsidR="008C7692" w:rsidRPr="00A26326" w14:paraId="2B80DD5C" w14:textId="77777777" w:rsidTr="008C7692">
        <w:trPr>
          <w:trHeight w:val="455"/>
        </w:trPr>
        <w:tc>
          <w:tcPr>
            <w:tcW w:w="9023" w:type="dxa"/>
            <w:gridSpan w:val="5"/>
          </w:tcPr>
          <w:p w14:paraId="2842F369" w14:textId="77777777" w:rsidR="008C7692" w:rsidRPr="00A26326" w:rsidRDefault="008C7692" w:rsidP="00A96057">
            <w:pPr>
              <w:jc w:val="center"/>
              <w:rPr>
                <w:rFonts w:ascii="Times New Roman" w:hAnsi="Times New Roman" w:cs="Times New Roman"/>
                <w:sz w:val="28"/>
                <w:szCs w:val="28"/>
              </w:rPr>
            </w:pPr>
            <w:r w:rsidRPr="00A26326">
              <w:rPr>
                <w:rFonts w:ascii="Times New Roman" w:hAnsi="Times New Roman" w:cs="Times New Roman"/>
                <w:sz w:val="28"/>
                <w:szCs w:val="28"/>
              </w:rPr>
              <w:t>Низкомолекулярный гепарин</w:t>
            </w:r>
          </w:p>
        </w:tc>
      </w:tr>
      <w:tr w:rsidR="008C7692" w:rsidRPr="00A26326" w14:paraId="25491DA1" w14:textId="77777777" w:rsidTr="008C7692">
        <w:tc>
          <w:tcPr>
            <w:tcW w:w="2802" w:type="dxa"/>
          </w:tcPr>
          <w:p w14:paraId="09B8E093" w14:textId="77777777" w:rsidR="008C7692" w:rsidRPr="00A26326" w:rsidRDefault="008C7692" w:rsidP="00A96057">
            <w:pPr>
              <w:rPr>
                <w:rFonts w:ascii="Times New Roman" w:hAnsi="Times New Roman" w:cs="Times New Roman"/>
                <w:sz w:val="28"/>
                <w:szCs w:val="28"/>
              </w:rPr>
            </w:pPr>
            <w:proofErr w:type="spellStart"/>
            <w:r w:rsidRPr="00A26326">
              <w:rPr>
                <w:rFonts w:ascii="Times New Roman" w:hAnsi="Times New Roman" w:cs="Times New Roman"/>
                <w:sz w:val="28"/>
                <w:szCs w:val="28"/>
              </w:rPr>
              <w:t>Надропарин</w:t>
            </w:r>
            <w:proofErr w:type="spellEnd"/>
            <w:r w:rsidRPr="00A26326">
              <w:rPr>
                <w:rFonts w:ascii="Times New Roman" w:hAnsi="Times New Roman" w:cs="Times New Roman"/>
                <w:sz w:val="28"/>
                <w:szCs w:val="28"/>
              </w:rPr>
              <w:t xml:space="preserve"> кальция </w:t>
            </w:r>
          </w:p>
        </w:tc>
        <w:tc>
          <w:tcPr>
            <w:tcW w:w="1417" w:type="dxa"/>
          </w:tcPr>
          <w:p w14:paraId="148C2C31" w14:textId="4D59CA37"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2,85</w:t>
            </w:r>
          </w:p>
        </w:tc>
        <w:tc>
          <w:tcPr>
            <w:tcW w:w="1470" w:type="dxa"/>
            <w:vAlign w:val="center"/>
          </w:tcPr>
          <w:p w14:paraId="6087FD89"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42,4</w:t>
            </w:r>
          </w:p>
        </w:tc>
        <w:tc>
          <w:tcPr>
            <w:tcW w:w="1429" w:type="dxa"/>
            <w:vAlign w:val="center"/>
          </w:tcPr>
          <w:p w14:paraId="5C165147"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44,6</w:t>
            </w:r>
          </w:p>
        </w:tc>
        <w:tc>
          <w:tcPr>
            <w:tcW w:w="1905" w:type="dxa"/>
            <w:vAlign w:val="center"/>
          </w:tcPr>
          <w:p w14:paraId="5F38E8D5" w14:textId="6DABD9C2"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 1,05</w:t>
            </w:r>
          </w:p>
        </w:tc>
      </w:tr>
      <w:tr w:rsidR="008C7692" w:rsidRPr="00A26326" w14:paraId="5BA35DAE" w14:textId="77777777" w:rsidTr="008C7692">
        <w:tc>
          <w:tcPr>
            <w:tcW w:w="2802" w:type="dxa"/>
          </w:tcPr>
          <w:p w14:paraId="010272B3" w14:textId="77777777" w:rsidR="008C7692" w:rsidRPr="00A26326" w:rsidRDefault="008C7692" w:rsidP="00A96057">
            <w:pPr>
              <w:rPr>
                <w:rFonts w:ascii="Times New Roman" w:hAnsi="Times New Roman" w:cs="Times New Roman"/>
                <w:sz w:val="28"/>
                <w:szCs w:val="28"/>
              </w:rPr>
            </w:pPr>
            <w:proofErr w:type="spellStart"/>
            <w:r w:rsidRPr="00A26326">
              <w:rPr>
                <w:rFonts w:ascii="Times New Roman" w:hAnsi="Times New Roman" w:cs="Times New Roman"/>
                <w:sz w:val="28"/>
                <w:szCs w:val="28"/>
              </w:rPr>
              <w:t>Эноксапарин</w:t>
            </w:r>
            <w:proofErr w:type="spellEnd"/>
            <w:r w:rsidRPr="00A26326">
              <w:rPr>
                <w:rFonts w:ascii="Times New Roman" w:hAnsi="Times New Roman" w:cs="Times New Roman"/>
                <w:sz w:val="28"/>
                <w:szCs w:val="28"/>
              </w:rPr>
              <w:t xml:space="preserve"> натрия</w:t>
            </w:r>
          </w:p>
        </w:tc>
        <w:tc>
          <w:tcPr>
            <w:tcW w:w="1417" w:type="dxa"/>
          </w:tcPr>
          <w:p w14:paraId="55F6DBE6" w14:textId="08AF7687"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2</w:t>
            </w:r>
          </w:p>
        </w:tc>
        <w:tc>
          <w:tcPr>
            <w:tcW w:w="1470" w:type="dxa"/>
            <w:vAlign w:val="center"/>
          </w:tcPr>
          <w:p w14:paraId="7A5EDA19"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77</w:t>
            </w:r>
          </w:p>
        </w:tc>
        <w:tc>
          <w:tcPr>
            <w:tcW w:w="1429" w:type="dxa"/>
            <w:vAlign w:val="center"/>
          </w:tcPr>
          <w:p w14:paraId="23E1EAB1"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82</w:t>
            </w:r>
          </w:p>
        </w:tc>
        <w:tc>
          <w:tcPr>
            <w:tcW w:w="1905" w:type="dxa"/>
            <w:vAlign w:val="center"/>
          </w:tcPr>
          <w:p w14:paraId="2CF55AA6" w14:textId="1575470E"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 1,06</w:t>
            </w:r>
          </w:p>
        </w:tc>
      </w:tr>
      <w:tr w:rsidR="008C7692" w:rsidRPr="00A26326" w14:paraId="473ACA0C" w14:textId="77777777" w:rsidTr="008C7692">
        <w:tc>
          <w:tcPr>
            <w:tcW w:w="2802" w:type="dxa"/>
          </w:tcPr>
          <w:p w14:paraId="254DD213" w14:textId="77777777" w:rsidR="008C7692" w:rsidRPr="00A26326" w:rsidRDefault="008C7692" w:rsidP="00A96057">
            <w:pPr>
              <w:rPr>
                <w:rFonts w:ascii="Times New Roman" w:hAnsi="Times New Roman" w:cs="Times New Roman"/>
                <w:sz w:val="28"/>
                <w:szCs w:val="28"/>
              </w:rPr>
            </w:pPr>
            <w:proofErr w:type="spellStart"/>
            <w:r w:rsidRPr="00A26326">
              <w:rPr>
                <w:rFonts w:ascii="Times New Roman" w:hAnsi="Times New Roman" w:cs="Times New Roman"/>
                <w:sz w:val="28"/>
                <w:szCs w:val="28"/>
              </w:rPr>
              <w:t>Фондапаринукс</w:t>
            </w:r>
            <w:proofErr w:type="spellEnd"/>
          </w:p>
        </w:tc>
        <w:tc>
          <w:tcPr>
            <w:tcW w:w="1417" w:type="dxa"/>
          </w:tcPr>
          <w:p w14:paraId="3580F207" w14:textId="4E62C4A7"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2,5</w:t>
            </w:r>
          </w:p>
        </w:tc>
        <w:tc>
          <w:tcPr>
            <w:tcW w:w="1470" w:type="dxa"/>
            <w:vAlign w:val="center"/>
          </w:tcPr>
          <w:p w14:paraId="2ED1C931"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12</w:t>
            </w:r>
          </w:p>
        </w:tc>
        <w:tc>
          <w:tcPr>
            <w:tcW w:w="1429" w:type="dxa"/>
            <w:vAlign w:val="center"/>
          </w:tcPr>
          <w:p w14:paraId="41201DB0"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12</w:t>
            </w:r>
          </w:p>
        </w:tc>
        <w:tc>
          <w:tcPr>
            <w:tcW w:w="1905" w:type="dxa"/>
            <w:vAlign w:val="center"/>
          </w:tcPr>
          <w:p w14:paraId="081FCE52" w14:textId="4F339503"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w:t>
            </w:r>
          </w:p>
        </w:tc>
      </w:tr>
      <w:tr w:rsidR="008C7692" w:rsidRPr="00A26326" w14:paraId="28E4C0B7" w14:textId="77777777" w:rsidTr="008C7692">
        <w:trPr>
          <w:trHeight w:val="454"/>
        </w:trPr>
        <w:tc>
          <w:tcPr>
            <w:tcW w:w="9023" w:type="dxa"/>
            <w:gridSpan w:val="5"/>
          </w:tcPr>
          <w:p w14:paraId="35661948" w14:textId="77777777" w:rsidR="008C7692" w:rsidRPr="00A26326" w:rsidRDefault="008C7692" w:rsidP="00A96057">
            <w:pPr>
              <w:jc w:val="center"/>
              <w:rPr>
                <w:rFonts w:ascii="Times New Roman" w:hAnsi="Times New Roman" w:cs="Times New Roman"/>
                <w:sz w:val="28"/>
                <w:szCs w:val="28"/>
              </w:rPr>
            </w:pPr>
            <w:proofErr w:type="spellStart"/>
            <w:r w:rsidRPr="00A26326">
              <w:rPr>
                <w:rFonts w:ascii="Times New Roman" w:hAnsi="Times New Roman" w:cs="Times New Roman"/>
                <w:sz w:val="28"/>
                <w:szCs w:val="28"/>
              </w:rPr>
              <w:t>Глюкокортикостероиды</w:t>
            </w:r>
            <w:proofErr w:type="spellEnd"/>
          </w:p>
        </w:tc>
      </w:tr>
      <w:tr w:rsidR="008C7692" w:rsidRPr="00A26326" w14:paraId="564C990E" w14:textId="77777777" w:rsidTr="008C7692">
        <w:tc>
          <w:tcPr>
            <w:tcW w:w="2802" w:type="dxa"/>
          </w:tcPr>
          <w:p w14:paraId="6AC1F2FC" w14:textId="77777777" w:rsidR="008C7692" w:rsidRPr="00A26326" w:rsidRDefault="008C7692" w:rsidP="00A96057">
            <w:pPr>
              <w:jc w:val="both"/>
              <w:rPr>
                <w:rFonts w:ascii="Times New Roman" w:hAnsi="Times New Roman" w:cs="Times New Roman"/>
                <w:sz w:val="28"/>
                <w:szCs w:val="24"/>
              </w:rPr>
            </w:pPr>
            <w:r w:rsidRPr="00A26326">
              <w:rPr>
                <w:rFonts w:ascii="Times New Roman" w:hAnsi="Times New Roman" w:cs="Times New Roman"/>
                <w:sz w:val="28"/>
                <w:szCs w:val="24"/>
              </w:rPr>
              <w:t xml:space="preserve">Дексаметазон </w:t>
            </w:r>
          </w:p>
        </w:tc>
        <w:tc>
          <w:tcPr>
            <w:tcW w:w="1417" w:type="dxa"/>
          </w:tcPr>
          <w:p w14:paraId="2D93AAD4" w14:textId="3E1F0991"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1,5</w:t>
            </w:r>
          </w:p>
        </w:tc>
        <w:tc>
          <w:tcPr>
            <w:tcW w:w="1470" w:type="dxa"/>
            <w:vAlign w:val="center"/>
          </w:tcPr>
          <w:p w14:paraId="150D5578"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66,6</w:t>
            </w:r>
          </w:p>
        </w:tc>
        <w:tc>
          <w:tcPr>
            <w:tcW w:w="1429" w:type="dxa"/>
            <w:vAlign w:val="center"/>
          </w:tcPr>
          <w:p w14:paraId="3B9496E3"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70,4</w:t>
            </w:r>
          </w:p>
        </w:tc>
        <w:tc>
          <w:tcPr>
            <w:tcW w:w="1905" w:type="dxa"/>
            <w:vAlign w:val="center"/>
          </w:tcPr>
          <w:p w14:paraId="4E6D6871" w14:textId="09B82294"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 1,05</w:t>
            </w:r>
          </w:p>
        </w:tc>
      </w:tr>
      <w:tr w:rsidR="008C7692" w:rsidRPr="00A26326" w14:paraId="2D503F59" w14:textId="77777777" w:rsidTr="008C7692">
        <w:tc>
          <w:tcPr>
            <w:tcW w:w="2802" w:type="dxa"/>
          </w:tcPr>
          <w:p w14:paraId="53989E67" w14:textId="77777777" w:rsidR="008C7692" w:rsidRPr="00A26326" w:rsidRDefault="008C7692" w:rsidP="00A96057">
            <w:pPr>
              <w:pStyle w:val="Default"/>
              <w:jc w:val="both"/>
              <w:rPr>
                <w:sz w:val="28"/>
              </w:rPr>
            </w:pPr>
            <w:r w:rsidRPr="00A26326">
              <w:rPr>
                <w:sz w:val="28"/>
              </w:rPr>
              <w:t xml:space="preserve">Преднизолон </w:t>
            </w:r>
          </w:p>
        </w:tc>
        <w:tc>
          <w:tcPr>
            <w:tcW w:w="1417" w:type="dxa"/>
          </w:tcPr>
          <w:p w14:paraId="2101B9F9" w14:textId="47BEE3C8"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10</w:t>
            </w:r>
          </w:p>
        </w:tc>
        <w:tc>
          <w:tcPr>
            <w:tcW w:w="1470" w:type="dxa"/>
            <w:vAlign w:val="center"/>
          </w:tcPr>
          <w:p w14:paraId="5A485627"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417</w:t>
            </w:r>
          </w:p>
        </w:tc>
        <w:tc>
          <w:tcPr>
            <w:tcW w:w="1429" w:type="dxa"/>
            <w:vAlign w:val="center"/>
          </w:tcPr>
          <w:p w14:paraId="241E0810"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502</w:t>
            </w:r>
          </w:p>
        </w:tc>
        <w:tc>
          <w:tcPr>
            <w:tcW w:w="1905" w:type="dxa"/>
            <w:vAlign w:val="center"/>
          </w:tcPr>
          <w:p w14:paraId="2F2804E3" w14:textId="13227EBA"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 1,2</w:t>
            </w:r>
          </w:p>
        </w:tc>
      </w:tr>
      <w:tr w:rsidR="008C7692" w:rsidRPr="00A26326" w14:paraId="228E8ACA" w14:textId="77777777" w:rsidTr="008C7692">
        <w:tc>
          <w:tcPr>
            <w:tcW w:w="2802" w:type="dxa"/>
          </w:tcPr>
          <w:p w14:paraId="7A9B0CB9" w14:textId="77777777" w:rsidR="008C7692" w:rsidRPr="00A26326" w:rsidRDefault="008C7692" w:rsidP="00A96057">
            <w:pPr>
              <w:pStyle w:val="Default"/>
              <w:jc w:val="both"/>
              <w:rPr>
                <w:sz w:val="28"/>
              </w:rPr>
            </w:pPr>
            <w:proofErr w:type="spellStart"/>
            <w:r w:rsidRPr="00A26326">
              <w:rPr>
                <w:sz w:val="28"/>
              </w:rPr>
              <w:t>Метилпреднизолон</w:t>
            </w:r>
            <w:proofErr w:type="spellEnd"/>
          </w:p>
        </w:tc>
        <w:tc>
          <w:tcPr>
            <w:tcW w:w="1417" w:type="dxa"/>
          </w:tcPr>
          <w:p w14:paraId="29441BC8" w14:textId="01353CE9"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7,5</w:t>
            </w:r>
          </w:p>
        </w:tc>
        <w:tc>
          <w:tcPr>
            <w:tcW w:w="1470" w:type="dxa"/>
            <w:vAlign w:val="center"/>
          </w:tcPr>
          <w:p w14:paraId="34EA83D3"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23,4</w:t>
            </w:r>
          </w:p>
        </w:tc>
        <w:tc>
          <w:tcPr>
            <w:tcW w:w="1429" w:type="dxa"/>
            <w:vAlign w:val="center"/>
          </w:tcPr>
          <w:p w14:paraId="23D00A06" w14:textId="77777777" w:rsidR="008C7692" w:rsidRPr="00A26326" w:rsidRDefault="008C7692" w:rsidP="00A96057">
            <w:pPr>
              <w:rPr>
                <w:rFonts w:ascii="Times New Roman" w:hAnsi="Times New Roman" w:cs="Times New Roman"/>
                <w:sz w:val="28"/>
                <w:szCs w:val="28"/>
              </w:rPr>
            </w:pPr>
            <w:r w:rsidRPr="00A26326">
              <w:rPr>
                <w:rFonts w:ascii="Times New Roman" w:hAnsi="Times New Roman" w:cs="Times New Roman"/>
                <w:sz w:val="28"/>
                <w:szCs w:val="28"/>
              </w:rPr>
              <w:t>18,8</w:t>
            </w:r>
          </w:p>
        </w:tc>
        <w:tc>
          <w:tcPr>
            <w:tcW w:w="1905" w:type="dxa"/>
            <w:vAlign w:val="center"/>
          </w:tcPr>
          <w:p w14:paraId="7F1D4FE2" w14:textId="7EEF650F" w:rsidR="008C7692" w:rsidRPr="00A26326" w:rsidRDefault="008B67ED" w:rsidP="00A96057">
            <w:pPr>
              <w:rPr>
                <w:rFonts w:ascii="Times New Roman" w:hAnsi="Times New Roman" w:cs="Times New Roman"/>
                <w:sz w:val="28"/>
                <w:szCs w:val="28"/>
              </w:rPr>
            </w:pPr>
            <w:r>
              <w:rPr>
                <w:rFonts w:ascii="Times New Roman" w:hAnsi="Times New Roman" w:cs="Times New Roman"/>
                <w:sz w:val="28"/>
                <w:szCs w:val="28"/>
              </w:rPr>
              <w:t>↓ 1,25</w:t>
            </w:r>
          </w:p>
        </w:tc>
      </w:tr>
    </w:tbl>
    <w:p w14:paraId="516F1A42" w14:textId="77777777" w:rsidR="00527077" w:rsidRPr="008B67ED" w:rsidRDefault="00527077" w:rsidP="00A96057">
      <w:pPr>
        <w:spacing w:after="0" w:line="240" w:lineRule="auto"/>
        <w:jc w:val="center"/>
        <w:rPr>
          <w:rFonts w:ascii="Times New Roman" w:hAnsi="Times New Roman" w:cs="Times New Roman"/>
          <w:sz w:val="28"/>
          <w:szCs w:val="28"/>
          <w:lang w:val="ru-RU"/>
        </w:rPr>
      </w:pPr>
    </w:p>
    <w:p w14:paraId="2E4F3CA1" w14:textId="77777777" w:rsidR="008F5374" w:rsidRPr="00A26326" w:rsidRDefault="008F5374" w:rsidP="00A96057">
      <w:pPr>
        <w:spacing w:line="240" w:lineRule="auto"/>
        <w:rPr>
          <w:lang w:val="ru-RU"/>
        </w:rPr>
      </w:pPr>
      <w:r w:rsidRPr="00A26326">
        <w:rPr>
          <w:lang w:val="ru-RU"/>
        </w:rPr>
        <w:br w:type="page"/>
      </w:r>
    </w:p>
    <w:p w14:paraId="30D5C07C" w14:textId="77777777" w:rsidR="008C7692" w:rsidRPr="00A26326" w:rsidRDefault="008C7692" w:rsidP="00036350">
      <w:pPr>
        <w:pStyle w:val="3"/>
        <w:jc w:val="right"/>
        <w:rPr>
          <w:rFonts w:ascii="Times New Roman" w:hAnsi="Times New Roman" w:cs="Times New Roman"/>
          <w:b w:val="0"/>
          <w:sz w:val="28"/>
          <w:szCs w:val="28"/>
          <w:lang w:val="ru-RU"/>
        </w:rPr>
      </w:pPr>
      <w:bookmarkStart w:id="25" w:name="_Toc137136317"/>
      <w:r w:rsidRPr="00A26326">
        <w:rPr>
          <w:rFonts w:ascii="Times New Roman" w:hAnsi="Times New Roman" w:cs="Times New Roman"/>
          <w:b w:val="0"/>
          <w:sz w:val="28"/>
          <w:szCs w:val="28"/>
          <w:lang w:val="ru-RU"/>
        </w:rPr>
        <w:lastRenderedPageBreak/>
        <w:t>Приложение 3</w:t>
      </w:r>
      <w:bookmarkEnd w:id="25"/>
    </w:p>
    <w:p w14:paraId="3A40EBAD" w14:textId="77777777" w:rsidR="00036350" w:rsidRPr="00A26326" w:rsidRDefault="00036350" w:rsidP="00036350">
      <w:pPr>
        <w:rPr>
          <w:lang w:val="ru-RU"/>
        </w:rPr>
      </w:pPr>
    </w:p>
    <w:p w14:paraId="13462047" w14:textId="77777777" w:rsidR="00072A4F" w:rsidRPr="00A26326" w:rsidRDefault="005207F3" w:rsidP="00072A4F">
      <w:pPr>
        <w:spacing w:after="0" w:line="240" w:lineRule="auto"/>
        <w:jc w:val="center"/>
        <w:rPr>
          <w:rFonts w:ascii="Times New Roman" w:hAnsi="Times New Roman" w:cs="Times New Roman"/>
          <w:b/>
          <w:sz w:val="28"/>
          <w:szCs w:val="28"/>
          <w:lang w:val="ru-RU"/>
        </w:rPr>
      </w:pPr>
      <w:r w:rsidRPr="00A26326">
        <w:rPr>
          <w:rFonts w:ascii="Times New Roman" w:hAnsi="Times New Roman" w:cs="Times New Roman"/>
          <w:b/>
          <w:sz w:val="28"/>
          <w:szCs w:val="28"/>
          <w:lang w:val="ru-RU"/>
        </w:rPr>
        <w:t>Ассортимент</w:t>
      </w:r>
      <w:r w:rsidR="00072A4F" w:rsidRPr="00A26326">
        <w:rPr>
          <w:rFonts w:ascii="Times New Roman" w:hAnsi="Times New Roman" w:cs="Times New Roman"/>
          <w:b/>
          <w:sz w:val="28"/>
          <w:szCs w:val="28"/>
          <w:lang w:val="ru-RU"/>
        </w:rPr>
        <w:t xml:space="preserve"> антибактериальных лекарственных средств в ОКБ </w:t>
      </w:r>
    </w:p>
    <w:p w14:paraId="0451055C" w14:textId="77777777" w:rsidR="00072A4F" w:rsidRPr="00A26326" w:rsidRDefault="00072A4F" w:rsidP="00072A4F">
      <w:pPr>
        <w:spacing w:after="0" w:line="240" w:lineRule="auto"/>
        <w:jc w:val="center"/>
        <w:rPr>
          <w:rFonts w:ascii="Times New Roman" w:hAnsi="Times New Roman" w:cs="Times New Roman"/>
          <w:b/>
          <w:sz w:val="28"/>
          <w:szCs w:val="28"/>
          <w:lang w:val="ru-RU"/>
        </w:rPr>
      </w:pPr>
      <w:r w:rsidRPr="00A26326">
        <w:rPr>
          <w:rFonts w:ascii="Times New Roman" w:hAnsi="Times New Roman" w:cs="Times New Roman"/>
          <w:b/>
          <w:sz w:val="28"/>
          <w:szCs w:val="28"/>
          <w:lang w:val="ru-RU"/>
        </w:rPr>
        <w:t xml:space="preserve">за 2020 г. по классификации </w:t>
      </w:r>
      <w:proofErr w:type="spellStart"/>
      <w:r w:rsidRPr="00A26326">
        <w:rPr>
          <w:rFonts w:ascii="Times New Roman" w:hAnsi="Times New Roman" w:cs="Times New Roman"/>
          <w:b/>
          <w:sz w:val="28"/>
          <w:szCs w:val="28"/>
        </w:rPr>
        <w:t>A</w:t>
      </w:r>
      <w:r w:rsidR="00D52B62" w:rsidRPr="00A26326">
        <w:rPr>
          <w:rFonts w:ascii="Times New Roman" w:hAnsi="Times New Roman" w:cs="Times New Roman"/>
          <w:b/>
          <w:sz w:val="28"/>
          <w:szCs w:val="28"/>
        </w:rPr>
        <w:t>w</w:t>
      </w:r>
      <w:r w:rsidRPr="00A26326">
        <w:rPr>
          <w:rFonts w:ascii="Times New Roman" w:hAnsi="Times New Roman" w:cs="Times New Roman"/>
          <w:b/>
          <w:sz w:val="28"/>
          <w:szCs w:val="28"/>
        </w:rPr>
        <w:t>aRe</w:t>
      </w:r>
      <w:proofErr w:type="spellEnd"/>
      <w:r w:rsidRPr="00A26326">
        <w:rPr>
          <w:rFonts w:ascii="Times New Roman" w:hAnsi="Times New Roman" w:cs="Times New Roman"/>
          <w:b/>
          <w:sz w:val="28"/>
          <w:szCs w:val="28"/>
          <w:lang w:val="ru-RU"/>
        </w:rPr>
        <w:t>,</w:t>
      </w:r>
    </w:p>
    <w:tbl>
      <w:tblPr>
        <w:tblStyle w:val="afa"/>
        <w:tblW w:w="9375" w:type="dxa"/>
        <w:tblLook w:val="04A0" w:firstRow="1" w:lastRow="0" w:firstColumn="1" w:lastColumn="0" w:noHBand="0" w:noVBand="1"/>
      </w:tblPr>
      <w:tblGrid>
        <w:gridCol w:w="2518"/>
        <w:gridCol w:w="3119"/>
        <w:gridCol w:w="1418"/>
        <w:gridCol w:w="2320"/>
      </w:tblGrid>
      <w:tr w:rsidR="008C7692" w:rsidRPr="00A26326" w14:paraId="12E6AE4C" w14:textId="77777777" w:rsidTr="000D1C47">
        <w:tc>
          <w:tcPr>
            <w:tcW w:w="2518" w:type="dxa"/>
            <w:vAlign w:val="center"/>
          </w:tcPr>
          <w:p w14:paraId="33474B6D" w14:textId="77777777" w:rsidR="008C7692" w:rsidRPr="00A26326" w:rsidRDefault="008C7692" w:rsidP="00036350">
            <w:pPr>
              <w:rPr>
                <w:rFonts w:ascii="Times New Roman" w:hAnsi="Times New Roman" w:cs="Times New Roman"/>
                <w:b/>
                <w:sz w:val="28"/>
                <w:szCs w:val="28"/>
              </w:rPr>
            </w:pPr>
            <w:r w:rsidRPr="00A26326">
              <w:rPr>
                <w:rFonts w:ascii="Times New Roman" w:hAnsi="Times New Roman" w:cs="Times New Roman"/>
                <w:b/>
                <w:sz w:val="28"/>
                <w:szCs w:val="28"/>
              </w:rPr>
              <w:t>МНН</w:t>
            </w:r>
          </w:p>
        </w:tc>
        <w:tc>
          <w:tcPr>
            <w:tcW w:w="3119" w:type="dxa"/>
            <w:vAlign w:val="center"/>
          </w:tcPr>
          <w:p w14:paraId="5125667E" w14:textId="77777777" w:rsidR="008C7692" w:rsidRPr="00A26326" w:rsidRDefault="008C7692" w:rsidP="00036350">
            <w:pPr>
              <w:rPr>
                <w:rFonts w:ascii="Times New Roman" w:hAnsi="Times New Roman" w:cs="Times New Roman"/>
                <w:b/>
                <w:sz w:val="28"/>
                <w:szCs w:val="28"/>
              </w:rPr>
            </w:pPr>
            <w:r w:rsidRPr="00A26326">
              <w:rPr>
                <w:rFonts w:ascii="Times New Roman" w:hAnsi="Times New Roman" w:cs="Times New Roman"/>
                <w:b/>
                <w:sz w:val="28"/>
                <w:szCs w:val="28"/>
              </w:rPr>
              <w:t xml:space="preserve">Класс лекарственного средства </w:t>
            </w:r>
          </w:p>
        </w:tc>
        <w:tc>
          <w:tcPr>
            <w:tcW w:w="1418" w:type="dxa"/>
            <w:vAlign w:val="center"/>
          </w:tcPr>
          <w:p w14:paraId="22D9DE12" w14:textId="77777777" w:rsidR="008C7692" w:rsidRPr="00A26326" w:rsidRDefault="008C7692" w:rsidP="00036350">
            <w:pPr>
              <w:rPr>
                <w:rFonts w:ascii="Times New Roman" w:hAnsi="Times New Roman" w:cs="Times New Roman"/>
                <w:b/>
                <w:sz w:val="28"/>
                <w:szCs w:val="28"/>
              </w:rPr>
            </w:pPr>
            <w:r w:rsidRPr="00A26326">
              <w:rPr>
                <w:rFonts w:ascii="Times New Roman" w:hAnsi="Times New Roman" w:cs="Times New Roman"/>
                <w:b/>
                <w:sz w:val="28"/>
                <w:szCs w:val="28"/>
              </w:rPr>
              <w:t xml:space="preserve">Код АТХ </w:t>
            </w:r>
          </w:p>
        </w:tc>
        <w:tc>
          <w:tcPr>
            <w:tcW w:w="2320" w:type="dxa"/>
            <w:vAlign w:val="center"/>
          </w:tcPr>
          <w:p w14:paraId="1B291A67" w14:textId="77777777" w:rsidR="008C7692" w:rsidRPr="00A26326" w:rsidRDefault="008C7692" w:rsidP="00036350">
            <w:pPr>
              <w:rPr>
                <w:rFonts w:ascii="Times New Roman" w:hAnsi="Times New Roman" w:cs="Times New Roman"/>
                <w:b/>
                <w:sz w:val="28"/>
                <w:szCs w:val="28"/>
              </w:rPr>
            </w:pPr>
            <w:r w:rsidRPr="00A26326">
              <w:rPr>
                <w:rFonts w:ascii="Times New Roman" w:hAnsi="Times New Roman" w:cs="Times New Roman"/>
                <w:b/>
                <w:sz w:val="28"/>
                <w:szCs w:val="28"/>
              </w:rPr>
              <w:t>Классификация</w:t>
            </w:r>
          </w:p>
        </w:tc>
      </w:tr>
      <w:tr w:rsidR="008C7692" w:rsidRPr="00A26326" w14:paraId="6A3F7229" w14:textId="77777777" w:rsidTr="000D1C47">
        <w:tc>
          <w:tcPr>
            <w:tcW w:w="2518" w:type="dxa"/>
          </w:tcPr>
          <w:p w14:paraId="36B95B06" w14:textId="77777777" w:rsidR="008C7692" w:rsidRPr="00A26326" w:rsidRDefault="008C7692" w:rsidP="00036350">
            <w:pPr>
              <w:rPr>
                <w:rFonts w:ascii="Times New Roman" w:hAnsi="Times New Roman" w:cs="Times New Roman"/>
                <w:sz w:val="28"/>
                <w:szCs w:val="28"/>
              </w:rPr>
            </w:pPr>
            <w:r w:rsidRPr="00A26326">
              <w:rPr>
                <w:rFonts w:ascii="Times New Roman" w:hAnsi="Times New Roman" w:cs="Times New Roman"/>
                <w:sz w:val="28"/>
                <w:szCs w:val="28"/>
              </w:rPr>
              <w:t>Амоксициллин +</w:t>
            </w:r>
            <w:r w:rsidRPr="00A26326">
              <w:rPr>
                <w:rFonts w:ascii="Times New Roman" w:hAnsi="Times New Roman" w:cs="Times New Roman"/>
                <w:sz w:val="28"/>
                <w:szCs w:val="28"/>
              </w:rPr>
              <w:br/>
            </w:r>
            <w:proofErr w:type="spellStart"/>
            <w:r w:rsidRPr="00A26326">
              <w:rPr>
                <w:rFonts w:ascii="Times New Roman" w:hAnsi="Times New Roman" w:cs="Times New Roman"/>
                <w:sz w:val="28"/>
                <w:szCs w:val="28"/>
              </w:rPr>
              <w:t>Клавулановая</w:t>
            </w:r>
            <w:proofErr w:type="spellEnd"/>
            <w:r w:rsidRPr="00A26326">
              <w:rPr>
                <w:rFonts w:ascii="Times New Roman" w:hAnsi="Times New Roman" w:cs="Times New Roman"/>
                <w:sz w:val="28"/>
                <w:szCs w:val="28"/>
              </w:rPr>
              <w:t xml:space="preserve"> кислота</w:t>
            </w:r>
          </w:p>
        </w:tc>
        <w:tc>
          <w:tcPr>
            <w:tcW w:w="3119" w:type="dxa"/>
          </w:tcPr>
          <w:p w14:paraId="7FE5BE9B" w14:textId="77777777" w:rsidR="008C7692" w:rsidRPr="00A26326" w:rsidRDefault="008C7692" w:rsidP="00036350">
            <w:pPr>
              <w:rPr>
                <w:rFonts w:ascii="Times New Roman" w:hAnsi="Times New Roman" w:cs="Times New Roman"/>
                <w:sz w:val="28"/>
                <w:szCs w:val="28"/>
              </w:rPr>
            </w:pPr>
            <w:r w:rsidRPr="00A26326">
              <w:rPr>
                <w:rFonts w:ascii="Times New Roman" w:hAnsi="Times New Roman" w:cs="Times New Roman"/>
                <w:sz w:val="28"/>
                <w:szCs w:val="28"/>
              </w:rPr>
              <w:t>Бета-</w:t>
            </w:r>
            <w:proofErr w:type="spellStart"/>
            <w:r w:rsidRPr="00A26326">
              <w:rPr>
                <w:rFonts w:ascii="Times New Roman" w:hAnsi="Times New Roman" w:cs="Times New Roman"/>
                <w:sz w:val="28"/>
                <w:szCs w:val="28"/>
              </w:rPr>
              <w:t>лактамные</w:t>
            </w:r>
            <w:proofErr w:type="spellEnd"/>
            <w:r w:rsidRPr="00A26326">
              <w:rPr>
                <w:rFonts w:ascii="Times New Roman" w:hAnsi="Times New Roman" w:cs="Times New Roman"/>
                <w:sz w:val="28"/>
                <w:szCs w:val="28"/>
              </w:rPr>
              <w:t xml:space="preserve"> антибиотики</w:t>
            </w:r>
          </w:p>
        </w:tc>
        <w:tc>
          <w:tcPr>
            <w:tcW w:w="1418" w:type="dxa"/>
          </w:tcPr>
          <w:p w14:paraId="2BCE40D0" w14:textId="77777777" w:rsidR="008C7692" w:rsidRPr="00A26326" w:rsidRDefault="008C7692" w:rsidP="00036350">
            <w:pPr>
              <w:rPr>
                <w:rFonts w:ascii="Times New Roman" w:hAnsi="Times New Roman" w:cs="Times New Roman"/>
                <w:sz w:val="28"/>
                <w:szCs w:val="28"/>
              </w:rPr>
            </w:pPr>
            <w:r w:rsidRPr="00A26326">
              <w:rPr>
                <w:rFonts w:ascii="Times New Roman" w:hAnsi="Times New Roman" w:cs="Times New Roman"/>
                <w:sz w:val="28"/>
                <w:szCs w:val="28"/>
              </w:rPr>
              <w:t>J01CR02</w:t>
            </w:r>
          </w:p>
        </w:tc>
        <w:tc>
          <w:tcPr>
            <w:tcW w:w="2320" w:type="dxa"/>
          </w:tcPr>
          <w:p w14:paraId="229932D2" w14:textId="77777777" w:rsidR="008C7692" w:rsidRPr="00A26326" w:rsidRDefault="000D1C47" w:rsidP="00036350">
            <w:pPr>
              <w:rPr>
                <w:rFonts w:ascii="Times New Roman" w:hAnsi="Times New Roman" w:cs="Times New Roman"/>
                <w:b/>
                <w:sz w:val="28"/>
                <w:szCs w:val="28"/>
                <w:lang w:val="en-US"/>
              </w:rPr>
            </w:pPr>
            <w:r w:rsidRPr="00A26326">
              <w:rPr>
                <w:rFonts w:ascii="Times New Roman" w:hAnsi="Times New Roman" w:cs="Times New Roman"/>
                <w:sz w:val="28"/>
                <w:szCs w:val="28"/>
                <w:lang w:val="en-US"/>
              </w:rPr>
              <w:t>Access</w:t>
            </w:r>
          </w:p>
        </w:tc>
      </w:tr>
      <w:tr w:rsidR="000D1C47" w:rsidRPr="00A26326" w14:paraId="7B9758FF" w14:textId="77777777" w:rsidTr="000D1C47">
        <w:tc>
          <w:tcPr>
            <w:tcW w:w="2518" w:type="dxa"/>
          </w:tcPr>
          <w:p w14:paraId="1F0B80DD" w14:textId="77777777" w:rsidR="000D1C47" w:rsidRPr="00A26326" w:rsidRDefault="000D1C47"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Амикацин</w:t>
            </w:r>
            <w:proofErr w:type="spellEnd"/>
          </w:p>
        </w:tc>
        <w:tc>
          <w:tcPr>
            <w:tcW w:w="3119" w:type="dxa"/>
          </w:tcPr>
          <w:p w14:paraId="175B5C54"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Аминогликозиды</w:t>
            </w:r>
          </w:p>
        </w:tc>
        <w:tc>
          <w:tcPr>
            <w:tcW w:w="1418" w:type="dxa"/>
          </w:tcPr>
          <w:p w14:paraId="26F1C547"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J01GB06</w:t>
            </w:r>
          </w:p>
        </w:tc>
        <w:tc>
          <w:tcPr>
            <w:tcW w:w="2320" w:type="dxa"/>
          </w:tcPr>
          <w:p w14:paraId="242A0891"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D1C47" w:rsidRPr="00A26326" w14:paraId="0EB1CA74" w14:textId="77777777" w:rsidTr="000D1C47">
        <w:tc>
          <w:tcPr>
            <w:tcW w:w="2518" w:type="dxa"/>
          </w:tcPr>
          <w:p w14:paraId="783E22EC"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Ампициллин</w:t>
            </w:r>
          </w:p>
        </w:tc>
        <w:tc>
          <w:tcPr>
            <w:tcW w:w="3119" w:type="dxa"/>
          </w:tcPr>
          <w:p w14:paraId="02CEB458"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Пенициллины</w:t>
            </w:r>
          </w:p>
        </w:tc>
        <w:tc>
          <w:tcPr>
            <w:tcW w:w="1418" w:type="dxa"/>
          </w:tcPr>
          <w:p w14:paraId="4EE94A24"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J01CA01</w:t>
            </w:r>
          </w:p>
        </w:tc>
        <w:tc>
          <w:tcPr>
            <w:tcW w:w="2320" w:type="dxa"/>
          </w:tcPr>
          <w:p w14:paraId="66CE2D6E"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D1C47" w:rsidRPr="00A26326" w14:paraId="2BF8A523" w14:textId="77777777" w:rsidTr="000D1C47">
        <w:tc>
          <w:tcPr>
            <w:tcW w:w="2518" w:type="dxa"/>
          </w:tcPr>
          <w:p w14:paraId="55B0706C" w14:textId="77777777" w:rsidR="000D1C47" w:rsidRPr="00A26326" w:rsidRDefault="000D1C47"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Бензилпеницилин</w:t>
            </w:r>
            <w:proofErr w:type="spellEnd"/>
          </w:p>
        </w:tc>
        <w:tc>
          <w:tcPr>
            <w:tcW w:w="3119" w:type="dxa"/>
          </w:tcPr>
          <w:p w14:paraId="6CD5C67C"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Пенициллины</w:t>
            </w:r>
          </w:p>
        </w:tc>
        <w:tc>
          <w:tcPr>
            <w:tcW w:w="1418" w:type="dxa"/>
          </w:tcPr>
          <w:p w14:paraId="602C686C"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J01CE01</w:t>
            </w:r>
          </w:p>
        </w:tc>
        <w:tc>
          <w:tcPr>
            <w:tcW w:w="2320" w:type="dxa"/>
          </w:tcPr>
          <w:p w14:paraId="22AEEE4C"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D1C47" w:rsidRPr="00A26326" w14:paraId="39CD731F" w14:textId="77777777" w:rsidTr="000D1C47">
        <w:tc>
          <w:tcPr>
            <w:tcW w:w="2518" w:type="dxa"/>
          </w:tcPr>
          <w:p w14:paraId="7CE40D26"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Гентамицин</w:t>
            </w:r>
          </w:p>
        </w:tc>
        <w:tc>
          <w:tcPr>
            <w:tcW w:w="3119" w:type="dxa"/>
          </w:tcPr>
          <w:p w14:paraId="53D9580D"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Аминогликозиды</w:t>
            </w:r>
          </w:p>
        </w:tc>
        <w:tc>
          <w:tcPr>
            <w:tcW w:w="1418" w:type="dxa"/>
          </w:tcPr>
          <w:p w14:paraId="5413BE44"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J01GB03</w:t>
            </w:r>
          </w:p>
        </w:tc>
        <w:tc>
          <w:tcPr>
            <w:tcW w:w="2320" w:type="dxa"/>
          </w:tcPr>
          <w:p w14:paraId="147724DA"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D1C47" w:rsidRPr="00A26326" w14:paraId="1012FFAE" w14:textId="77777777" w:rsidTr="000D1C47">
        <w:tc>
          <w:tcPr>
            <w:tcW w:w="2518" w:type="dxa"/>
          </w:tcPr>
          <w:p w14:paraId="19C64162" w14:textId="77777777" w:rsidR="000D1C47" w:rsidRPr="00A26326" w:rsidRDefault="000D1C47"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Доксициклин</w:t>
            </w:r>
            <w:proofErr w:type="spellEnd"/>
          </w:p>
        </w:tc>
        <w:tc>
          <w:tcPr>
            <w:tcW w:w="3119" w:type="dxa"/>
          </w:tcPr>
          <w:p w14:paraId="65C70D43"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Тетрациклины</w:t>
            </w:r>
          </w:p>
        </w:tc>
        <w:tc>
          <w:tcPr>
            <w:tcW w:w="1418" w:type="dxa"/>
          </w:tcPr>
          <w:p w14:paraId="2054BA2E"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J01AA02</w:t>
            </w:r>
          </w:p>
        </w:tc>
        <w:tc>
          <w:tcPr>
            <w:tcW w:w="2320" w:type="dxa"/>
          </w:tcPr>
          <w:p w14:paraId="6D772D55"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2D0638" w:rsidRPr="00A26326" w14:paraId="0B14AD6C" w14:textId="77777777" w:rsidTr="000D1C47">
        <w:tc>
          <w:tcPr>
            <w:tcW w:w="2518" w:type="dxa"/>
          </w:tcPr>
          <w:p w14:paraId="43E77BF8" w14:textId="77777777" w:rsidR="002D0638" w:rsidRPr="00A26326" w:rsidRDefault="002D0638" w:rsidP="00036350">
            <w:pPr>
              <w:rPr>
                <w:rFonts w:ascii="Times New Roman" w:hAnsi="Times New Roman" w:cs="Times New Roman"/>
                <w:sz w:val="28"/>
                <w:szCs w:val="28"/>
              </w:rPr>
            </w:pPr>
            <w:r w:rsidRPr="00A26326">
              <w:rPr>
                <w:rFonts w:ascii="Times New Roman" w:hAnsi="Times New Roman" w:cs="Times New Roman"/>
                <w:sz w:val="28"/>
                <w:szCs w:val="28"/>
              </w:rPr>
              <w:t>Хлорамфеникол</w:t>
            </w:r>
          </w:p>
        </w:tc>
        <w:tc>
          <w:tcPr>
            <w:tcW w:w="3119" w:type="dxa"/>
          </w:tcPr>
          <w:p w14:paraId="228BB70E" w14:textId="77777777" w:rsidR="002D0638" w:rsidRPr="00A26326" w:rsidRDefault="002D0638"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Амфениколы</w:t>
            </w:r>
            <w:proofErr w:type="spellEnd"/>
          </w:p>
        </w:tc>
        <w:tc>
          <w:tcPr>
            <w:tcW w:w="1418" w:type="dxa"/>
          </w:tcPr>
          <w:p w14:paraId="64FA6562" w14:textId="77777777" w:rsidR="002D0638" w:rsidRPr="00A26326" w:rsidRDefault="002D0638" w:rsidP="00036350">
            <w:pPr>
              <w:rPr>
                <w:rFonts w:ascii="Times New Roman" w:hAnsi="Times New Roman" w:cs="Times New Roman"/>
                <w:b/>
                <w:sz w:val="28"/>
                <w:szCs w:val="28"/>
              </w:rPr>
            </w:pPr>
            <w:r w:rsidRPr="00A26326">
              <w:rPr>
                <w:rFonts w:ascii="Times New Roman" w:hAnsi="Times New Roman" w:cs="Times New Roman"/>
                <w:sz w:val="28"/>
                <w:szCs w:val="28"/>
              </w:rPr>
              <w:t>J01BA01</w:t>
            </w:r>
          </w:p>
        </w:tc>
        <w:tc>
          <w:tcPr>
            <w:tcW w:w="2320" w:type="dxa"/>
          </w:tcPr>
          <w:p w14:paraId="75103D82" w14:textId="77777777" w:rsidR="002D0638" w:rsidRPr="00A26326" w:rsidRDefault="002D0638"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D1C47" w:rsidRPr="00A26326" w14:paraId="6F8D2AFB" w14:textId="77777777" w:rsidTr="00423E1A">
        <w:tc>
          <w:tcPr>
            <w:tcW w:w="2518" w:type="dxa"/>
          </w:tcPr>
          <w:p w14:paraId="334DD231" w14:textId="77777777" w:rsidR="000D1C47"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Азитромицин</w:t>
            </w:r>
          </w:p>
        </w:tc>
        <w:tc>
          <w:tcPr>
            <w:tcW w:w="3119" w:type="dxa"/>
          </w:tcPr>
          <w:p w14:paraId="4B855FFE"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Макролиды</w:t>
            </w:r>
          </w:p>
        </w:tc>
        <w:tc>
          <w:tcPr>
            <w:tcW w:w="1418" w:type="dxa"/>
          </w:tcPr>
          <w:p w14:paraId="56C063F8"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J01FA10</w:t>
            </w:r>
          </w:p>
        </w:tc>
        <w:tc>
          <w:tcPr>
            <w:tcW w:w="2320" w:type="dxa"/>
          </w:tcPr>
          <w:p w14:paraId="2DC812FC"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4E054B92" w14:textId="77777777" w:rsidTr="00423E1A">
        <w:tc>
          <w:tcPr>
            <w:tcW w:w="2518" w:type="dxa"/>
          </w:tcPr>
          <w:p w14:paraId="15B6CC6F" w14:textId="77777777" w:rsidR="000D1C47"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Ванкомицин</w:t>
            </w:r>
          </w:p>
        </w:tc>
        <w:tc>
          <w:tcPr>
            <w:tcW w:w="3119" w:type="dxa"/>
          </w:tcPr>
          <w:p w14:paraId="20CD6B82"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Гликопептиды</w:t>
            </w:r>
            <w:proofErr w:type="spellEnd"/>
          </w:p>
        </w:tc>
        <w:tc>
          <w:tcPr>
            <w:tcW w:w="1418" w:type="dxa"/>
          </w:tcPr>
          <w:p w14:paraId="03A22203"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J01XA01</w:t>
            </w:r>
          </w:p>
        </w:tc>
        <w:tc>
          <w:tcPr>
            <w:tcW w:w="2320" w:type="dxa"/>
          </w:tcPr>
          <w:p w14:paraId="7DFF8103"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4C0DE755" w14:textId="77777777" w:rsidTr="000D1C47">
        <w:tc>
          <w:tcPr>
            <w:tcW w:w="2518" w:type="dxa"/>
          </w:tcPr>
          <w:p w14:paraId="3C310711" w14:textId="77777777" w:rsidR="000D1C47"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Канамицин</w:t>
            </w:r>
          </w:p>
        </w:tc>
        <w:tc>
          <w:tcPr>
            <w:tcW w:w="3119" w:type="dxa"/>
          </w:tcPr>
          <w:p w14:paraId="3FE8E7A6"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Аминогликозиды</w:t>
            </w:r>
          </w:p>
        </w:tc>
        <w:tc>
          <w:tcPr>
            <w:tcW w:w="1418" w:type="dxa"/>
          </w:tcPr>
          <w:p w14:paraId="650BA84A"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J01GB04</w:t>
            </w:r>
          </w:p>
        </w:tc>
        <w:tc>
          <w:tcPr>
            <w:tcW w:w="2320" w:type="dxa"/>
          </w:tcPr>
          <w:p w14:paraId="0B4408AF"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0BED834A" w14:textId="77777777" w:rsidTr="000D1C47">
        <w:tc>
          <w:tcPr>
            <w:tcW w:w="2518" w:type="dxa"/>
          </w:tcPr>
          <w:p w14:paraId="4C7085D7" w14:textId="77777777" w:rsidR="000D1C47"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Левофлоксацин</w:t>
            </w:r>
            <w:proofErr w:type="spellEnd"/>
          </w:p>
        </w:tc>
        <w:tc>
          <w:tcPr>
            <w:tcW w:w="3119" w:type="dxa"/>
          </w:tcPr>
          <w:p w14:paraId="13CB5A68"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Фторхинолоны</w:t>
            </w:r>
            <w:proofErr w:type="spellEnd"/>
          </w:p>
        </w:tc>
        <w:tc>
          <w:tcPr>
            <w:tcW w:w="1418" w:type="dxa"/>
          </w:tcPr>
          <w:p w14:paraId="7B57FE53"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J01MA12</w:t>
            </w:r>
          </w:p>
        </w:tc>
        <w:tc>
          <w:tcPr>
            <w:tcW w:w="2320" w:type="dxa"/>
          </w:tcPr>
          <w:p w14:paraId="79C4BF58"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263DD3D1" w14:textId="77777777" w:rsidTr="000D1C47">
        <w:tc>
          <w:tcPr>
            <w:tcW w:w="2518" w:type="dxa"/>
          </w:tcPr>
          <w:p w14:paraId="31D26C26" w14:textId="77777777" w:rsidR="000D1C47"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Меропенем</w:t>
            </w:r>
            <w:proofErr w:type="spellEnd"/>
          </w:p>
        </w:tc>
        <w:tc>
          <w:tcPr>
            <w:tcW w:w="3119" w:type="dxa"/>
          </w:tcPr>
          <w:p w14:paraId="708BC578"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Карбапенемы</w:t>
            </w:r>
            <w:proofErr w:type="spellEnd"/>
          </w:p>
        </w:tc>
        <w:tc>
          <w:tcPr>
            <w:tcW w:w="1418" w:type="dxa"/>
          </w:tcPr>
          <w:p w14:paraId="3D237A5D"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J01DH02</w:t>
            </w:r>
          </w:p>
        </w:tc>
        <w:tc>
          <w:tcPr>
            <w:tcW w:w="2320" w:type="dxa"/>
          </w:tcPr>
          <w:p w14:paraId="151A1FAC"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42524336" w14:textId="77777777" w:rsidTr="000D1C47">
        <w:tc>
          <w:tcPr>
            <w:tcW w:w="2518" w:type="dxa"/>
          </w:tcPr>
          <w:p w14:paraId="2CF3B399" w14:textId="77777777" w:rsidR="000D1C47" w:rsidRPr="00A26326" w:rsidRDefault="000D1C47"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Моксифлоксацин</w:t>
            </w:r>
            <w:proofErr w:type="spellEnd"/>
          </w:p>
        </w:tc>
        <w:tc>
          <w:tcPr>
            <w:tcW w:w="3119" w:type="dxa"/>
          </w:tcPr>
          <w:p w14:paraId="1C3DB0AD"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Фторхинолоны</w:t>
            </w:r>
            <w:proofErr w:type="spellEnd"/>
          </w:p>
        </w:tc>
        <w:tc>
          <w:tcPr>
            <w:tcW w:w="1418" w:type="dxa"/>
          </w:tcPr>
          <w:p w14:paraId="05AFAA41"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J01MA14</w:t>
            </w:r>
          </w:p>
        </w:tc>
        <w:tc>
          <w:tcPr>
            <w:tcW w:w="2320" w:type="dxa"/>
          </w:tcPr>
          <w:p w14:paraId="3F232514"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6690589B" w14:textId="77777777" w:rsidTr="000D1C47">
        <w:tc>
          <w:tcPr>
            <w:tcW w:w="2518" w:type="dxa"/>
          </w:tcPr>
          <w:p w14:paraId="68E94B60" w14:textId="77777777" w:rsidR="000D1C47"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Офлоксацин</w:t>
            </w:r>
            <w:proofErr w:type="spellEnd"/>
          </w:p>
        </w:tc>
        <w:tc>
          <w:tcPr>
            <w:tcW w:w="3119" w:type="dxa"/>
          </w:tcPr>
          <w:p w14:paraId="58FD9D21"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Фторхинолоны</w:t>
            </w:r>
            <w:proofErr w:type="spellEnd"/>
          </w:p>
        </w:tc>
        <w:tc>
          <w:tcPr>
            <w:tcW w:w="1418" w:type="dxa"/>
          </w:tcPr>
          <w:p w14:paraId="1481F37A"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J01MA01</w:t>
            </w:r>
          </w:p>
        </w:tc>
        <w:tc>
          <w:tcPr>
            <w:tcW w:w="2320" w:type="dxa"/>
          </w:tcPr>
          <w:p w14:paraId="586645CB"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634F5458" w14:textId="77777777" w:rsidTr="000D1C47">
        <w:tc>
          <w:tcPr>
            <w:tcW w:w="2518" w:type="dxa"/>
          </w:tcPr>
          <w:p w14:paraId="4AA426AC" w14:textId="77777777" w:rsidR="000D1C47"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Цефтриаксон</w:t>
            </w:r>
            <w:proofErr w:type="spellEnd"/>
          </w:p>
        </w:tc>
        <w:tc>
          <w:tcPr>
            <w:tcW w:w="3119" w:type="dxa"/>
          </w:tcPr>
          <w:p w14:paraId="166C71B3"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Цефалоспорины 3-го поколения</w:t>
            </w:r>
          </w:p>
        </w:tc>
        <w:tc>
          <w:tcPr>
            <w:tcW w:w="1418" w:type="dxa"/>
          </w:tcPr>
          <w:p w14:paraId="59529201"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J01DD04</w:t>
            </w:r>
          </w:p>
        </w:tc>
        <w:tc>
          <w:tcPr>
            <w:tcW w:w="2320" w:type="dxa"/>
          </w:tcPr>
          <w:p w14:paraId="4FB8101F"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23C7FD6B" w14:textId="77777777" w:rsidTr="000D1C47">
        <w:tc>
          <w:tcPr>
            <w:tcW w:w="2518" w:type="dxa"/>
          </w:tcPr>
          <w:p w14:paraId="7563A110" w14:textId="77777777" w:rsidR="000D1C47"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Цефотаксим</w:t>
            </w:r>
            <w:proofErr w:type="spellEnd"/>
          </w:p>
        </w:tc>
        <w:tc>
          <w:tcPr>
            <w:tcW w:w="3119" w:type="dxa"/>
          </w:tcPr>
          <w:p w14:paraId="0A26CEA3"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Цефалоспорины 3-го поколения</w:t>
            </w:r>
          </w:p>
        </w:tc>
        <w:tc>
          <w:tcPr>
            <w:tcW w:w="1418" w:type="dxa"/>
          </w:tcPr>
          <w:p w14:paraId="0DD20561"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J01DD01</w:t>
            </w:r>
          </w:p>
        </w:tc>
        <w:tc>
          <w:tcPr>
            <w:tcW w:w="2320" w:type="dxa"/>
          </w:tcPr>
          <w:p w14:paraId="4D251CA0"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70CA6DDA" w14:textId="77777777" w:rsidTr="000D1C47">
        <w:tc>
          <w:tcPr>
            <w:tcW w:w="2518" w:type="dxa"/>
          </w:tcPr>
          <w:p w14:paraId="4A51BCCD" w14:textId="77777777" w:rsidR="000D1C47"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Цефтазидим</w:t>
            </w:r>
            <w:proofErr w:type="spellEnd"/>
          </w:p>
        </w:tc>
        <w:tc>
          <w:tcPr>
            <w:tcW w:w="3119" w:type="dxa"/>
          </w:tcPr>
          <w:p w14:paraId="3CC4D087"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Цефалоспорины 3-го поколения</w:t>
            </w:r>
          </w:p>
        </w:tc>
        <w:tc>
          <w:tcPr>
            <w:tcW w:w="1418" w:type="dxa"/>
          </w:tcPr>
          <w:p w14:paraId="65808C87"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J01DD02</w:t>
            </w:r>
          </w:p>
        </w:tc>
        <w:tc>
          <w:tcPr>
            <w:tcW w:w="2320" w:type="dxa"/>
          </w:tcPr>
          <w:p w14:paraId="0F9C0DCF"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3BC53A24" w14:textId="77777777" w:rsidTr="000D1C47">
        <w:tc>
          <w:tcPr>
            <w:tcW w:w="2518" w:type="dxa"/>
          </w:tcPr>
          <w:p w14:paraId="20E5321E" w14:textId="77777777" w:rsidR="000D1C47"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Цефуроксим</w:t>
            </w:r>
          </w:p>
        </w:tc>
        <w:tc>
          <w:tcPr>
            <w:tcW w:w="3119" w:type="dxa"/>
          </w:tcPr>
          <w:p w14:paraId="13C06E5C"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Цефалоспорины 2-го поколения</w:t>
            </w:r>
          </w:p>
        </w:tc>
        <w:tc>
          <w:tcPr>
            <w:tcW w:w="1418" w:type="dxa"/>
          </w:tcPr>
          <w:p w14:paraId="58568182"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J01DC02</w:t>
            </w:r>
          </w:p>
        </w:tc>
        <w:tc>
          <w:tcPr>
            <w:tcW w:w="2320" w:type="dxa"/>
          </w:tcPr>
          <w:p w14:paraId="09B33A03"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3C702C26" w14:textId="77777777" w:rsidTr="00423E1A">
        <w:tc>
          <w:tcPr>
            <w:tcW w:w="2518" w:type="dxa"/>
          </w:tcPr>
          <w:p w14:paraId="185441A2"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Ципрофлоксацин</w:t>
            </w:r>
          </w:p>
        </w:tc>
        <w:tc>
          <w:tcPr>
            <w:tcW w:w="3119" w:type="dxa"/>
          </w:tcPr>
          <w:p w14:paraId="7366B36C"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Фторхинолоны</w:t>
            </w:r>
            <w:proofErr w:type="spellEnd"/>
          </w:p>
        </w:tc>
        <w:tc>
          <w:tcPr>
            <w:tcW w:w="1418" w:type="dxa"/>
          </w:tcPr>
          <w:p w14:paraId="45FE32B1"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J01MA02</w:t>
            </w:r>
          </w:p>
        </w:tc>
        <w:tc>
          <w:tcPr>
            <w:tcW w:w="2320" w:type="dxa"/>
          </w:tcPr>
          <w:p w14:paraId="43EB7EE7"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049C2E99" w14:textId="77777777" w:rsidTr="000D1C47">
        <w:tc>
          <w:tcPr>
            <w:tcW w:w="2518" w:type="dxa"/>
          </w:tcPr>
          <w:p w14:paraId="365A8B8A" w14:textId="77777777" w:rsidR="000D1C47"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Эртапенем</w:t>
            </w:r>
            <w:proofErr w:type="spellEnd"/>
          </w:p>
        </w:tc>
        <w:tc>
          <w:tcPr>
            <w:tcW w:w="3119" w:type="dxa"/>
          </w:tcPr>
          <w:p w14:paraId="4AA80FE3"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Карбапенемы</w:t>
            </w:r>
            <w:proofErr w:type="spellEnd"/>
          </w:p>
        </w:tc>
        <w:tc>
          <w:tcPr>
            <w:tcW w:w="1418" w:type="dxa"/>
          </w:tcPr>
          <w:p w14:paraId="2C7660BE"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J01DH03</w:t>
            </w:r>
          </w:p>
        </w:tc>
        <w:tc>
          <w:tcPr>
            <w:tcW w:w="2320" w:type="dxa"/>
          </w:tcPr>
          <w:p w14:paraId="546A145E"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D1C47" w:rsidRPr="00A26326" w14:paraId="7CA25AB9" w14:textId="77777777" w:rsidTr="000D1C47">
        <w:tc>
          <w:tcPr>
            <w:tcW w:w="2518" w:type="dxa"/>
          </w:tcPr>
          <w:p w14:paraId="76B44BE4" w14:textId="77777777" w:rsidR="000D1C47" w:rsidRPr="00A26326" w:rsidRDefault="000D1C47" w:rsidP="00036350">
            <w:pPr>
              <w:rPr>
                <w:rFonts w:ascii="Times New Roman" w:hAnsi="Times New Roman" w:cs="Times New Roman"/>
                <w:sz w:val="28"/>
                <w:szCs w:val="28"/>
              </w:rPr>
            </w:pPr>
            <w:r w:rsidRPr="00A26326">
              <w:rPr>
                <w:rFonts w:ascii="Times New Roman" w:hAnsi="Times New Roman" w:cs="Times New Roman"/>
                <w:sz w:val="28"/>
                <w:szCs w:val="28"/>
              </w:rPr>
              <w:t>Колистин</w:t>
            </w:r>
          </w:p>
        </w:tc>
        <w:tc>
          <w:tcPr>
            <w:tcW w:w="3119" w:type="dxa"/>
          </w:tcPr>
          <w:p w14:paraId="7DD05F63"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Полимиксины</w:t>
            </w:r>
            <w:proofErr w:type="spellEnd"/>
          </w:p>
        </w:tc>
        <w:tc>
          <w:tcPr>
            <w:tcW w:w="1418" w:type="dxa"/>
          </w:tcPr>
          <w:p w14:paraId="3DE85905" w14:textId="77777777" w:rsidR="000D1C47" w:rsidRPr="00A26326" w:rsidRDefault="000D1C47" w:rsidP="00036350">
            <w:pPr>
              <w:rPr>
                <w:rFonts w:ascii="Times New Roman" w:hAnsi="Times New Roman" w:cs="Times New Roman"/>
                <w:b/>
                <w:sz w:val="28"/>
                <w:szCs w:val="28"/>
              </w:rPr>
            </w:pPr>
            <w:r w:rsidRPr="00A26326">
              <w:rPr>
                <w:rFonts w:ascii="Times New Roman" w:hAnsi="Times New Roman" w:cs="Times New Roman"/>
                <w:sz w:val="28"/>
                <w:szCs w:val="28"/>
              </w:rPr>
              <w:t>J01XB01</w:t>
            </w:r>
          </w:p>
        </w:tc>
        <w:tc>
          <w:tcPr>
            <w:tcW w:w="2320" w:type="dxa"/>
          </w:tcPr>
          <w:p w14:paraId="15ABD8A1" w14:textId="77777777" w:rsidR="000D1C47" w:rsidRPr="00A26326" w:rsidRDefault="000D1C47" w:rsidP="00036350">
            <w:pPr>
              <w:rPr>
                <w:rFonts w:ascii="Times New Roman" w:hAnsi="Times New Roman" w:cs="Times New Roman"/>
                <w:b/>
                <w:sz w:val="28"/>
                <w:szCs w:val="28"/>
              </w:rPr>
            </w:pPr>
            <w:proofErr w:type="spellStart"/>
            <w:r w:rsidRPr="00A26326">
              <w:rPr>
                <w:rFonts w:ascii="Times New Roman" w:hAnsi="Times New Roman" w:cs="Times New Roman"/>
                <w:sz w:val="28"/>
                <w:szCs w:val="28"/>
              </w:rPr>
              <w:t>Reserve</w:t>
            </w:r>
            <w:proofErr w:type="spellEnd"/>
          </w:p>
        </w:tc>
      </w:tr>
    </w:tbl>
    <w:p w14:paraId="7B7F5AEC" w14:textId="7718AAC6" w:rsidR="00036350" w:rsidRPr="00A26326" w:rsidRDefault="00036350" w:rsidP="00072A4F">
      <w:pPr>
        <w:spacing w:line="240" w:lineRule="auto"/>
        <w:jc w:val="right"/>
        <w:rPr>
          <w:rFonts w:ascii="Times New Roman" w:hAnsi="Times New Roman" w:cs="Times New Roman"/>
          <w:i/>
          <w:sz w:val="28"/>
          <w:szCs w:val="28"/>
          <w:lang w:val="ru-RU"/>
        </w:rPr>
      </w:pPr>
      <w:r w:rsidRPr="00A26326">
        <w:rPr>
          <w:rFonts w:ascii="Times New Roman" w:hAnsi="Times New Roman" w:cs="Times New Roman"/>
          <w:i/>
          <w:sz w:val="28"/>
          <w:szCs w:val="28"/>
          <w:lang w:val="ru-RU"/>
        </w:rPr>
        <w:br w:type="page"/>
      </w:r>
    </w:p>
    <w:p w14:paraId="085C6CDD" w14:textId="77777777" w:rsidR="002D0638" w:rsidRPr="00A26326" w:rsidRDefault="002D0638" w:rsidP="00072A4F">
      <w:pPr>
        <w:spacing w:line="240" w:lineRule="auto"/>
        <w:jc w:val="right"/>
        <w:rPr>
          <w:rFonts w:ascii="Times New Roman" w:hAnsi="Times New Roman" w:cs="Times New Roman"/>
          <w:i/>
          <w:sz w:val="28"/>
          <w:szCs w:val="28"/>
          <w:lang w:val="ru-RU"/>
        </w:rPr>
      </w:pPr>
    </w:p>
    <w:p w14:paraId="5FD00957" w14:textId="77777777" w:rsidR="00072A4F" w:rsidRPr="00A26326" w:rsidRDefault="00072A4F" w:rsidP="00036350">
      <w:pPr>
        <w:pStyle w:val="3"/>
        <w:jc w:val="right"/>
        <w:rPr>
          <w:rFonts w:ascii="Times New Roman" w:hAnsi="Times New Roman" w:cs="Times New Roman"/>
          <w:b w:val="0"/>
          <w:sz w:val="28"/>
          <w:szCs w:val="28"/>
          <w:lang w:val="ru-RU"/>
        </w:rPr>
      </w:pPr>
      <w:bookmarkStart w:id="26" w:name="_Toc137136318"/>
      <w:r w:rsidRPr="00A26326">
        <w:rPr>
          <w:rFonts w:ascii="Times New Roman" w:hAnsi="Times New Roman" w:cs="Times New Roman"/>
          <w:b w:val="0"/>
          <w:sz w:val="28"/>
          <w:szCs w:val="28"/>
          <w:lang w:val="ru-RU"/>
        </w:rPr>
        <w:t>Приложение 4</w:t>
      </w:r>
      <w:bookmarkEnd w:id="26"/>
    </w:p>
    <w:p w14:paraId="0CA0B8D1" w14:textId="77777777" w:rsidR="00036350" w:rsidRPr="00A26326" w:rsidRDefault="00036350" w:rsidP="00036350">
      <w:pPr>
        <w:rPr>
          <w:lang w:val="ru-RU"/>
        </w:rPr>
      </w:pPr>
    </w:p>
    <w:p w14:paraId="4B034751" w14:textId="77777777" w:rsidR="00072A4F" w:rsidRPr="00A26326" w:rsidRDefault="005207F3" w:rsidP="00072A4F">
      <w:pPr>
        <w:spacing w:after="0" w:line="240" w:lineRule="auto"/>
        <w:jc w:val="center"/>
        <w:rPr>
          <w:rFonts w:ascii="Times New Roman" w:hAnsi="Times New Roman" w:cs="Times New Roman"/>
          <w:b/>
          <w:sz w:val="28"/>
          <w:szCs w:val="28"/>
          <w:lang w:val="ru-RU"/>
        </w:rPr>
      </w:pPr>
      <w:r w:rsidRPr="00A26326">
        <w:rPr>
          <w:rFonts w:ascii="Times New Roman" w:hAnsi="Times New Roman" w:cs="Times New Roman"/>
          <w:b/>
          <w:sz w:val="28"/>
          <w:szCs w:val="28"/>
          <w:lang w:val="ru-RU"/>
        </w:rPr>
        <w:t>Ассортимент</w:t>
      </w:r>
      <w:r w:rsidR="00072A4F" w:rsidRPr="00A26326">
        <w:rPr>
          <w:rFonts w:ascii="Times New Roman" w:hAnsi="Times New Roman" w:cs="Times New Roman"/>
          <w:b/>
          <w:sz w:val="28"/>
          <w:szCs w:val="28"/>
          <w:lang w:val="ru-RU"/>
        </w:rPr>
        <w:t xml:space="preserve"> антибактериальных лекарственных средств в ОКБ </w:t>
      </w:r>
    </w:p>
    <w:p w14:paraId="57D3B9CD" w14:textId="77777777" w:rsidR="00072A4F" w:rsidRPr="00A26326" w:rsidRDefault="00072A4F" w:rsidP="00072A4F">
      <w:pPr>
        <w:spacing w:after="0" w:line="240" w:lineRule="auto"/>
        <w:jc w:val="center"/>
        <w:rPr>
          <w:rFonts w:ascii="Times New Roman" w:hAnsi="Times New Roman" w:cs="Times New Roman"/>
          <w:b/>
          <w:sz w:val="28"/>
          <w:szCs w:val="28"/>
          <w:lang w:val="ru-RU"/>
        </w:rPr>
      </w:pPr>
      <w:r w:rsidRPr="00A26326">
        <w:rPr>
          <w:rFonts w:ascii="Times New Roman" w:hAnsi="Times New Roman" w:cs="Times New Roman"/>
          <w:b/>
          <w:sz w:val="28"/>
          <w:szCs w:val="28"/>
          <w:lang w:val="ru-RU"/>
        </w:rPr>
        <w:t xml:space="preserve">за 2021 г. по классификации </w:t>
      </w:r>
      <w:proofErr w:type="spellStart"/>
      <w:r w:rsidRPr="00A26326">
        <w:rPr>
          <w:rFonts w:ascii="Times New Roman" w:hAnsi="Times New Roman" w:cs="Times New Roman"/>
          <w:b/>
          <w:sz w:val="28"/>
          <w:szCs w:val="28"/>
        </w:rPr>
        <w:t>AWaRe</w:t>
      </w:r>
      <w:proofErr w:type="spellEnd"/>
      <w:r w:rsidRPr="00A26326">
        <w:rPr>
          <w:rFonts w:ascii="Times New Roman" w:hAnsi="Times New Roman" w:cs="Times New Roman"/>
          <w:b/>
          <w:sz w:val="28"/>
          <w:szCs w:val="28"/>
          <w:lang w:val="ru-RU"/>
        </w:rPr>
        <w:t>,</w:t>
      </w:r>
    </w:p>
    <w:tbl>
      <w:tblPr>
        <w:tblStyle w:val="afa"/>
        <w:tblW w:w="9375" w:type="dxa"/>
        <w:tblLook w:val="04A0" w:firstRow="1" w:lastRow="0" w:firstColumn="1" w:lastColumn="0" w:noHBand="0" w:noVBand="1"/>
      </w:tblPr>
      <w:tblGrid>
        <w:gridCol w:w="2518"/>
        <w:gridCol w:w="3119"/>
        <w:gridCol w:w="1418"/>
        <w:gridCol w:w="2320"/>
      </w:tblGrid>
      <w:tr w:rsidR="00072A4F" w:rsidRPr="00A26326" w14:paraId="009DDB05" w14:textId="77777777" w:rsidTr="00423E1A">
        <w:tc>
          <w:tcPr>
            <w:tcW w:w="2518" w:type="dxa"/>
            <w:vAlign w:val="center"/>
          </w:tcPr>
          <w:p w14:paraId="708BE355" w14:textId="77777777" w:rsidR="00072A4F" w:rsidRPr="00A26326" w:rsidRDefault="00072A4F" w:rsidP="00036350">
            <w:pPr>
              <w:rPr>
                <w:rFonts w:ascii="Times New Roman" w:hAnsi="Times New Roman" w:cs="Times New Roman"/>
                <w:b/>
                <w:sz w:val="28"/>
                <w:szCs w:val="28"/>
              </w:rPr>
            </w:pPr>
            <w:r w:rsidRPr="00A26326">
              <w:rPr>
                <w:rFonts w:ascii="Times New Roman" w:hAnsi="Times New Roman" w:cs="Times New Roman"/>
                <w:b/>
                <w:sz w:val="28"/>
                <w:szCs w:val="28"/>
              </w:rPr>
              <w:t>МНН</w:t>
            </w:r>
          </w:p>
        </w:tc>
        <w:tc>
          <w:tcPr>
            <w:tcW w:w="3119" w:type="dxa"/>
            <w:vAlign w:val="center"/>
          </w:tcPr>
          <w:p w14:paraId="419D295E" w14:textId="77777777" w:rsidR="00072A4F" w:rsidRPr="00A26326" w:rsidRDefault="00072A4F" w:rsidP="00036350">
            <w:pPr>
              <w:rPr>
                <w:rFonts w:ascii="Times New Roman" w:hAnsi="Times New Roman" w:cs="Times New Roman"/>
                <w:b/>
                <w:sz w:val="28"/>
                <w:szCs w:val="28"/>
              </w:rPr>
            </w:pPr>
            <w:r w:rsidRPr="00A26326">
              <w:rPr>
                <w:rFonts w:ascii="Times New Roman" w:hAnsi="Times New Roman" w:cs="Times New Roman"/>
                <w:b/>
                <w:sz w:val="28"/>
                <w:szCs w:val="28"/>
              </w:rPr>
              <w:t xml:space="preserve">Класс лекарственного средства </w:t>
            </w:r>
          </w:p>
        </w:tc>
        <w:tc>
          <w:tcPr>
            <w:tcW w:w="1418" w:type="dxa"/>
            <w:vAlign w:val="center"/>
          </w:tcPr>
          <w:p w14:paraId="4548CDCB" w14:textId="77777777" w:rsidR="00072A4F" w:rsidRPr="00A26326" w:rsidRDefault="00072A4F" w:rsidP="00036350">
            <w:pPr>
              <w:rPr>
                <w:rFonts w:ascii="Times New Roman" w:hAnsi="Times New Roman" w:cs="Times New Roman"/>
                <w:b/>
                <w:sz w:val="28"/>
                <w:szCs w:val="28"/>
              </w:rPr>
            </w:pPr>
            <w:r w:rsidRPr="00A26326">
              <w:rPr>
                <w:rFonts w:ascii="Times New Roman" w:hAnsi="Times New Roman" w:cs="Times New Roman"/>
                <w:b/>
                <w:sz w:val="28"/>
                <w:szCs w:val="28"/>
              </w:rPr>
              <w:t xml:space="preserve">Код АТХ </w:t>
            </w:r>
          </w:p>
        </w:tc>
        <w:tc>
          <w:tcPr>
            <w:tcW w:w="2320" w:type="dxa"/>
            <w:vAlign w:val="center"/>
          </w:tcPr>
          <w:p w14:paraId="150BCC00" w14:textId="77777777" w:rsidR="00072A4F" w:rsidRPr="00A26326" w:rsidRDefault="00072A4F" w:rsidP="00036350">
            <w:pPr>
              <w:rPr>
                <w:rFonts w:ascii="Times New Roman" w:hAnsi="Times New Roman" w:cs="Times New Roman"/>
                <w:b/>
                <w:sz w:val="28"/>
                <w:szCs w:val="28"/>
              </w:rPr>
            </w:pPr>
            <w:r w:rsidRPr="00A26326">
              <w:rPr>
                <w:rFonts w:ascii="Times New Roman" w:hAnsi="Times New Roman" w:cs="Times New Roman"/>
                <w:b/>
                <w:sz w:val="28"/>
                <w:szCs w:val="28"/>
              </w:rPr>
              <w:t>Классификация</w:t>
            </w:r>
          </w:p>
        </w:tc>
      </w:tr>
      <w:tr w:rsidR="00072A4F" w:rsidRPr="00A26326" w14:paraId="485829D0" w14:textId="77777777" w:rsidTr="00423E1A">
        <w:tc>
          <w:tcPr>
            <w:tcW w:w="2518" w:type="dxa"/>
          </w:tcPr>
          <w:p w14:paraId="42E7F913"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Амоксициллин +</w:t>
            </w:r>
            <w:r w:rsidRPr="00A26326">
              <w:rPr>
                <w:rFonts w:ascii="Times New Roman" w:hAnsi="Times New Roman" w:cs="Times New Roman"/>
                <w:sz w:val="28"/>
                <w:szCs w:val="28"/>
              </w:rPr>
              <w:br/>
            </w:r>
            <w:proofErr w:type="spellStart"/>
            <w:r w:rsidRPr="00A26326">
              <w:rPr>
                <w:rFonts w:ascii="Times New Roman" w:hAnsi="Times New Roman" w:cs="Times New Roman"/>
                <w:sz w:val="28"/>
                <w:szCs w:val="28"/>
              </w:rPr>
              <w:t>Клавулановая</w:t>
            </w:r>
            <w:proofErr w:type="spellEnd"/>
            <w:r w:rsidRPr="00A26326">
              <w:rPr>
                <w:rFonts w:ascii="Times New Roman" w:hAnsi="Times New Roman" w:cs="Times New Roman"/>
                <w:sz w:val="28"/>
                <w:szCs w:val="28"/>
              </w:rPr>
              <w:t xml:space="preserve"> кислота</w:t>
            </w:r>
          </w:p>
        </w:tc>
        <w:tc>
          <w:tcPr>
            <w:tcW w:w="3119" w:type="dxa"/>
          </w:tcPr>
          <w:p w14:paraId="584B38D3"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Бета-</w:t>
            </w:r>
            <w:proofErr w:type="spellStart"/>
            <w:r w:rsidRPr="00A26326">
              <w:rPr>
                <w:rFonts w:ascii="Times New Roman" w:hAnsi="Times New Roman" w:cs="Times New Roman"/>
                <w:sz w:val="28"/>
                <w:szCs w:val="28"/>
              </w:rPr>
              <w:t>лактамные</w:t>
            </w:r>
            <w:proofErr w:type="spellEnd"/>
            <w:r w:rsidRPr="00A26326">
              <w:rPr>
                <w:rFonts w:ascii="Times New Roman" w:hAnsi="Times New Roman" w:cs="Times New Roman"/>
                <w:sz w:val="28"/>
                <w:szCs w:val="28"/>
              </w:rPr>
              <w:t xml:space="preserve"> антибиотики</w:t>
            </w:r>
          </w:p>
        </w:tc>
        <w:tc>
          <w:tcPr>
            <w:tcW w:w="1418" w:type="dxa"/>
          </w:tcPr>
          <w:p w14:paraId="58CFE3AC"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J01CR02</w:t>
            </w:r>
          </w:p>
        </w:tc>
        <w:tc>
          <w:tcPr>
            <w:tcW w:w="2320" w:type="dxa"/>
          </w:tcPr>
          <w:p w14:paraId="3A5E2257" w14:textId="77777777" w:rsidR="00072A4F" w:rsidRPr="00A26326" w:rsidRDefault="00072A4F" w:rsidP="00036350">
            <w:pPr>
              <w:rPr>
                <w:rFonts w:ascii="Times New Roman" w:hAnsi="Times New Roman" w:cs="Times New Roman"/>
                <w:sz w:val="28"/>
                <w:szCs w:val="28"/>
                <w:lang w:val="en-US"/>
              </w:rPr>
            </w:pPr>
            <w:r w:rsidRPr="00A26326">
              <w:rPr>
                <w:rFonts w:ascii="Times New Roman" w:hAnsi="Times New Roman" w:cs="Times New Roman"/>
                <w:sz w:val="28"/>
                <w:szCs w:val="28"/>
                <w:lang w:val="en-US"/>
              </w:rPr>
              <w:t>Access</w:t>
            </w:r>
          </w:p>
        </w:tc>
      </w:tr>
      <w:tr w:rsidR="00072A4F" w:rsidRPr="00A26326" w14:paraId="2F495FD2" w14:textId="77777777" w:rsidTr="00423E1A">
        <w:tc>
          <w:tcPr>
            <w:tcW w:w="2518" w:type="dxa"/>
          </w:tcPr>
          <w:p w14:paraId="7948F1F7"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Амикацин</w:t>
            </w:r>
            <w:proofErr w:type="spellEnd"/>
          </w:p>
        </w:tc>
        <w:tc>
          <w:tcPr>
            <w:tcW w:w="3119" w:type="dxa"/>
          </w:tcPr>
          <w:p w14:paraId="7E779606"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Аминогликозиды</w:t>
            </w:r>
          </w:p>
        </w:tc>
        <w:tc>
          <w:tcPr>
            <w:tcW w:w="1418" w:type="dxa"/>
          </w:tcPr>
          <w:p w14:paraId="4CC369C7"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J01GB06</w:t>
            </w:r>
          </w:p>
        </w:tc>
        <w:tc>
          <w:tcPr>
            <w:tcW w:w="2320" w:type="dxa"/>
          </w:tcPr>
          <w:p w14:paraId="7FBDCC09"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72A4F" w:rsidRPr="00A26326" w14:paraId="79B0B8CC" w14:textId="77777777" w:rsidTr="00423E1A">
        <w:tc>
          <w:tcPr>
            <w:tcW w:w="2518" w:type="dxa"/>
          </w:tcPr>
          <w:p w14:paraId="2CEDBA28"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Амоксициллин</w:t>
            </w:r>
          </w:p>
        </w:tc>
        <w:tc>
          <w:tcPr>
            <w:tcW w:w="3119" w:type="dxa"/>
          </w:tcPr>
          <w:p w14:paraId="370B5338"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Пенициллины</w:t>
            </w:r>
          </w:p>
        </w:tc>
        <w:tc>
          <w:tcPr>
            <w:tcW w:w="1418" w:type="dxa"/>
          </w:tcPr>
          <w:p w14:paraId="48845825"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J01CA04</w:t>
            </w:r>
          </w:p>
        </w:tc>
        <w:tc>
          <w:tcPr>
            <w:tcW w:w="2320" w:type="dxa"/>
          </w:tcPr>
          <w:p w14:paraId="18366440"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72A4F" w:rsidRPr="00A26326" w14:paraId="4877130C" w14:textId="77777777" w:rsidTr="00423E1A">
        <w:tc>
          <w:tcPr>
            <w:tcW w:w="2518" w:type="dxa"/>
          </w:tcPr>
          <w:p w14:paraId="0BAE6A3E"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Бензилпеницилин</w:t>
            </w:r>
            <w:proofErr w:type="spellEnd"/>
          </w:p>
        </w:tc>
        <w:tc>
          <w:tcPr>
            <w:tcW w:w="3119" w:type="dxa"/>
          </w:tcPr>
          <w:p w14:paraId="3D2E7104"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Пенициллины</w:t>
            </w:r>
          </w:p>
        </w:tc>
        <w:tc>
          <w:tcPr>
            <w:tcW w:w="1418" w:type="dxa"/>
          </w:tcPr>
          <w:p w14:paraId="39B26B8A"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J01CE01</w:t>
            </w:r>
          </w:p>
        </w:tc>
        <w:tc>
          <w:tcPr>
            <w:tcW w:w="2320" w:type="dxa"/>
          </w:tcPr>
          <w:p w14:paraId="0CD452BF"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72A4F" w:rsidRPr="00A26326" w14:paraId="1BB5BCDC" w14:textId="77777777" w:rsidTr="00423E1A">
        <w:tc>
          <w:tcPr>
            <w:tcW w:w="2518" w:type="dxa"/>
          </w:tcPr>
          <w:p w14:paraId="1B228CE7"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Гентамицин</w:t>
            </w:r>
          </w:p>
        </w:tc>
        <w:tc>
          <w:tcPr>
            <w:tcW w:w="3119" w:type="dxa"/>
          </w:tcPr>
          <w:p w14:paraId="17842FB8"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Аминогликозиды</w:t>
            </w:r>
          </w:p>
        </w:tc>
        <w:tc>
          <w:tcPr>
            <w:tcW w:w="1418" w:type="dxa"/>
          </w:tcPr>
          <w:p w14:paraId="4527695B"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J01GB03</w:t>
            </w:r>
          </w:p>
        </w:tc>
        <w:tc>
          <w:tcPr>
            <w:tcW w:w="2320" w:type="dxa"/>
          </w:tcPr>
          <w:p w14:paraId="140194CA"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72A4F" w:rsidRPr="00A26326" w14:paraId="34D55CAD" w14:textId="77777777" w:rsidTr="00423E1A">
        <w:tc>
          <w:tcPr>
            <w:tcW w:w="2518" w:type="dxa"/>
          </w:tcPr>
          <w:p w14:paraId="261B1598"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Доксициклин</w:t>
            </w:r>
            <w:proofErr w:type="spellEnd"/>
          </w:p>
        </w:tc>
        <w:tc>
          <w:tcPr>
            <w:tcW w:w="3119" w:type="dxa"/>
          </w:tcPr>
          <w:p w14:paraId="7818419B"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Тетрациклины</w:t>
            </w:r>
          </w:p>
        </w:tc>
        <w:tc>
          <w:tcPr>
            <w:tcW w:w="1418" w:type="dxa"/>
          </w:tcPr>
          <w:p w14:paraId="5599CBE5"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J01AA02</w:t>
            </w:r>
          </w:p>
        </w:tc>
        <w:tc>
          <w:tcPr>
            <w:tcW w:w="2320" w:type="dxa"/>
          </w:tcPr>
          <w:p w14:paraId="08300250"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2D0638" w:rsidRPr="00A26326" w14:paraId="23129539" w14:textId="77777777" w:rsidTr="00423E1A">
        <w:tc>
          <w:tcPr>
            <w:tcW w:w="2518" w:type="dxa"/>
          </w:tcPr>
          <w:p w14:paraId="785139BA" w14:textId="77777777" w:rsidR="002D0638" w:rsidRPr="00A26326" w:rsidRDefault="002D0638" w:rsidP="00036350">
            <w:pPr>
              <w:rPr>
                <w:rFonts w:ascii="Times New Roman" w:hAnsi="Times New Roman" w:cs="Times New Roman"/>
                <w:sz w:val="28"/>
                <w:szCs w:val="28"/>
              </w:rPr>
            </w:pPr>
            <w:r w:rsidRPr="00A26326">
              <w:rPr>
                <w:rFonts w:ascii="Times New Roman" w:hAnsi="Times New Roman" w:cs="Times New Roman"/>
                <w:sz w:val="28"/>
                <w:szCs w:val="28"/>
              </w:rPr>
              <w:t>Хлорамфеникол</w:t>
            </w:r>
          </w:p>
        </w:tc>
        <w:tc>
          <w:tcPr>
            <w:tcW w:w="3119" w:type="dxa"/>
          </w:tcPr>
          <w:p w14:paraId="5F208F73" w14:textId="77777777" w:rsidR="002D0638" w:rsidRPr="00A26326" w:rsidRDefault="002D0638"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Амфениколы</w:t>
            </w:r>
            <w:proofErr w:type="spellEnd"/>
          </w:p>
        </w:tc>
        <w:tc>
          <w:tcPr>
            <w:tcW w:w="1418" w:type="dxa"/>
          </w:tcPr>
          <w:p w14:paraId="7F2C2AC8" w14:textId="77777777" w:rsidR="002D0638" w:rsidRPr="00A26326" w:rsidRDefault="002D0638" w:rsidP="00036350">
            <w:pPr>
              <w:rPr>
                <w:rFonts w:ascii="Times New Roman" w:hAnsi="Times New Roman" w:cs="Times New Roman"/>
                <w:sz w:val="28"/>
                <w:szCs w:val="28"/>
              </w:rPr>
            </w:pPr>
            <w:r w:rsidRPr="00A26326">
              <w:rPr>
                <w:rFonts w:ascii="Times New Roman" w:hAnsi="Times New Roman" w:cs="Times New Roman"/>
                <w:sz w:val="28"/>
                <w:szCs w:val="28"/>
              </w:rPr>
              <w:t>J01BA01</w:t>
            </w:r>
          </w:p>
        </w:tc>
        <w:tc>
          <w:tcPr>
            <w:tcW w:w="2320" w:type="dxa"/>
          </w:tcPr>
          <w:p w14:paraId="5C722C19" w14:textId="77777777" w:rsidR="002D0638" w:rsidRPr="00A26326" w:rsidRDefault="002D0638" w:rsidP="00036350">
            <w:pPr>
              <w:rPr>
                <w:rFonts w:ascii="Times New Roman" w:hAnsi="Times New Roman" w:cs="Times New Roman"/>
                <w:sz w:val="28"/>
                <w:szCs w:val="28"/>
              </w:rPr>
            </w:pPr>
            <w:r w:rsidRPr="00A26326">
              <w:rPr>
                <w:rFonts w:ascii="Times New Roman" w:hAnsi="Times New Roman" w:cs="Times New Roman"/>
                <w:sz w:val="28"/>
                <w:szCs w:val="28"/>
                <w:lang w:val="en-US"/>
              </w:rPr>
              <w:t>Access</w:t>
            </w:r>
          </w:p>
        </w:tc>
      </w:tr>
      <w:tr w:rsidR="00072A4F" w:rsidRPr="00A26326" w14:paraId="40EE2F1D" w14:textId="77777777" w:rsidTr="00423E1A">
        <w:tc>
          <w:tcPr>
            <w:tcW w:w="2518" w:type="dxa"/>
          </w:tcPr>
          <w:p w14:paraId="1AF372E4"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Азитромицин</w:t>
            </w:r>
          </w:p>
        </w:tc>
        <w:tc>
          <w:tcPr>
            <w:tcW w:w="3119" w:type="dxa"/>
          </w:tcPr>
          <w:p w14:paraId="088B5DBD"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Макролиды</w:t>
            </w:r>
          </w:p>
        </w:tc>
        <w:tc>
          <w:tcPr>
            <w:tcW w:w="1418" w:type="dxa"/>
          </w:tcPr>
          <w:p w14:paraId="6597C505"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J01FA10</w:t>
            </w:r>
          </w:p>
        </w:tc>
        <w:tc>
          <w:tcPr>
            <w:tcW w:w="2320" w:type="dxa"/>
          </w:tcPr>
          <w:p w14:paraId="0A6E34D9"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1F8BC7A9" w14:textId="77777777" w:rsidTr="00423E1A">
        <w:tc>
          <w:tcPr>
            <w:tcW w:w="2518" w:type="dxa"/>
          </w:tcPr>
          <w:p w14:paraId="0C9253EA"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Ванкомицин</w:t>
            </w:r>
          </w:p>
        </w:tc>
        <w:tc>
          <w:tcPr>
            <w:tcW w:w="3119" w:type="dxa"/>
          </w:tcPr>
          <w:p w14:paraId="64A9EC75"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Гликопептиды</w:t>
            </w:r>
            <w:proofErr w:type="spellEnd"/>
          </w:p>
        </w:tc>
        <w:tc>
          <w:tcPr>
            <w:tcW w:w="1418" w:type="dxa"/>
          </w:tcPr>
          <w:p w14:paraId="65E12409"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J01XA01</w:t>
            </w:r>
          </w:p>
        </w:tc>
        <w:tc>
          <w:tcPr>
            <w:tcW w:w="2320" w:type="dxa"/>
          </w:tcPr>
          <w:p w14:paraId="09305DD1"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3A6C28DB" w14:textId="77777777" w:rsidTr="00423E1A">
        <w:tc>
          <w:tcPr>
            <w:tcW w:w="2518" w:type="dxa"/>
          </w:tcPr>
          <w:p w14:paraId="507762BA"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Дорипенем</w:t>
            </w:r>
            <w:proofErr w:type="spellEnd"/>
          </w:p>
        </w:tc>
        <w:tc>
          <w:tcPr>
            <w:tcW w:w="3119" w:type="dxa"/>
          </w:tcPr>
          <w:p w14:paraId="0F136C97"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Карбапенемы</w:t>
            </w:r>
            <w:proofErr w:type="spellEnd"/>
          </w:p>
        </w:tc>
        <w:tc>
          <w:tcPr>
            <w:tcW w:w="1418" w:type="dxa"/>
          </w:tcPr>
          <w:p w14:paraId="7739895C"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J01DH04</w:t>
            </w:r>
          </w:p>
        </w:tc>
        <w:tc>
          <w:tcPr>
            <w:tcW w:w="2320" w:type="dxa"/>
          </w:tcPr>
          <w:p w14:paraId="75578A93"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Watch</w:t>
            </w:r>
          </w:p>
        </w:tc>
      </w:tr>
      <w:tr w:rsidR="00072A4F" w:rsidRPr="00A26326" w14:paraId="370887CE" w14:textId="77777777" w:rsidTr="00423E1A">
        <w:tc>
          <w:tcPr>
            <w:tcW w:w="2518" w:type="dxa"/>
          </w:tcPr>
          <w:p w14:paraId="62683259"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Канамицин</w:t>
            </w:r>
          </w:p>
        </w:tc>
        <w:tc>
          <w:tcPr>
            <w:tcW w:w="3119" w:type="dxa"/>
          </w:tcPr>
          <w:p w14:paraId="52606389"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Аминогликозиды</w:t>
            </w:r>
          </w:p>
        </w:tc>
        <w:tc>
          <w:tcPr>
            <w:tcW w:w="1418" w:type="dxa"/>
          </w:tcPr>
          <w:p w14:paraId="56D76B7D"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J01GB04</w:t>
            </w:r>
          </w:p>
        </w:tc>
        <w:tc>
          <w:tcPr>
            <w:tcW w:w="2320" w:type="dxa"/>
          </w:tcPr>
          <w:p w14:paraId="214389C1"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1B60CED4" w14:textId="77777777" w:rsidTr="00423E1A">
        <w:tc>
          <w:tcPr>
            <w:tcW w:w="2518" w:type="dxa"/>
          </w:tcPr>
          <w:p w14:paraId="5D4EC9BE"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Левофлоксацин</w:t>
            </w:r>
            <w:proofErr w:type="spellEnd"/>
          </w:p>
        </w:tc>
        <w:tc>
          <w:tcPr>
            <w:tcW w:w="3119" w:type="dxa"/>
          </w:tcPr>
          <w:p w14:paraId="329E6B0C"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Фторхинолоны</w:t>
            </w:r>
            <w:proofErr w:type="spellEnd"/>
          </w:p>
        </w:tc>
        <w:tc>
          <w:tcPr>
            <w:tcW w:w="1418" w:type="dxa"/>
          </w:tcPr>
          <w:p w14:paraId="027D69DB"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J01MA12</w:t>
            </w:r>
          </w:p>
        </w:tc>
        <w:tc>
          <w:tcPr>
            <w:tcW w:w="2320" w:type="dxa"/>
          </w:tcPr>
          <w:p w14:paraId="20529668"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6AA5FAD4" w14:textId="77777777" w:rsidTr="00423E1A">
        <w:tc>
          <w:tcPr>
            <w:tcW w:w="2518" w:type="dxa"/>
          </w:tcPr>
          <w:p w14:paraId="6BEB6A96"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Меропенем</w:t>
            </w:r>
            <w:proofErr w:type="spellEnd"/>
          </w:p>
        </w:tc>
        <w:tc>
          <w:tcPr>
            <w:tcW w:w="3119" w:type="dxa"/>
          </w:tcPr>
          <w:p w14:paraId="4164F8F3"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Карбапенемы</w:t>
            </w:r>
            <w:proofErr w:type="spellEnd"/>
          </w:p>
        </w:tc>
        <w:tc>
          <w:tcPr>
            <w:tcW w:w="1418" w:type="dxa"/>
          </w:tcPr>
          <w:p w14:paraId="59AF50E0"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J01DH02</w:t>
            </w:r>
          </w:p>
        </w:tc>
        <w:tc>
          <w:tcPr>
            <w:tcW w:w="2320" w:type="dxa"/>
          </w:tcPr>
          <w:p w14:paraId="35BE8FF8"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22D7154B" w14:textId="77777777" w:rsidTr="00423E1A">
        <w:tc>
          <w:tcPr>
            <w:tcW w:w="2518" w:type="dxa"/>
          </w:tcPr>
          <w:p w14:paraId="7C9479C5"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Моксифлоксацин</w:t>
            </w:r>
            <w:proofErr w:type="spellEnd"/>
          </w:p>
        </w:tc>
        <w:tc>
          <w:tcPr>
            <w:tcW w:w="3119" w:type="dxa"/>
          </w:tcPr>
          <w:p w14:paraId="671063D7"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Фторхинолоны</w:t>
            </w:r>
            <w:proofErr w:type="spellEnd"/>
          </w:p>
        </w:tc>
        <w:tc>
          <w:tcPr>
            <w:tcW w:w="1418" w:type="dxa"/>
          </w:tcPr>
          <w:p w14:paraId="7AD310E2"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J01MA14</w:t>
            </w:r>
          </w:p>
        </w:tc>
        <w:tc>
          <w:tcPr>
            <w:tcW w:w="2320" w:type="dxa"/>
          </w:tcPr>
          <w:p w14:paraId="0E3BAFE1"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5C80311B" w14:textId="77777777" w:rsidTr="00423E1A">
        <w:tc>
          <w:tcPr>
            <w:tcW w:w="2518" w:type="dxa"/>
          </w:tcPr>
          <w:p w14:paraId="3058ADD2"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Офлоксацин</w:t>
            </w:r>
            <w:proofErr w:type="spellEnd"/>
          </w:p>
        </w:tc>
        <w:tc>
          <w:tcPr>
            <w:tcW w:w="3119" w:type="dxa"/>
          </w:tcPr>
          <w:p w14:paraId="55112761"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Фторхинолоны</w:t>
            </w:r>
            <w:proofErr w:type="spellEnd"/>
          </w:p>
        </w:tc>
        <w:tc>
          <w:tcPr>
            <w:tcW w:w="1418" w:type="dxa"/>
          </w:tcPr>
          <w:p w14:paraId="0E20A921"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J01MA01</w:t>
            </w:r>
          </w:p>
        </w:tc>
        <w:tc>
          <w:tcPr>
            <w:tcW w:w="2320" w:type="dxa"/>
          </w:tcPr>
          <w:p w14:paraId="16051841"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258EDA4A" w14:textId="77777777" w:rsidTr="00423E1A">
        <w:tc>
          <w:tcPr>
            <w:tcW w:w="2518" w:type="dxa"/>
          </w:tcPr>
          <w:p w14:paraId="3CE8BB31"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Цефтриаксон</w:t>
            </w:r>
            <w:proofErr w:type="spellEnd"/>
          </w:p>
        </w:tc>
        <w:tc>
          <w:tcPr>
            <w:tcW w:w="3119" w:type="dxa"/>
          </w:tcPr>
          <w:p w14:paraId="47620D3C"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Цефалоспорины 3-го поколения</w:t>
            </w:r>
          </w:p>
        </w:tc>
        <w:tc>
          <w:tcPr>
            <w:tcW w:w="1418" w:type="dxa"/>
          </w:tcPr>
          <w:p w14:paraId="17A286C0"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J01DD04</w:t>
            </w:r>
          </w:p>
        </w:tc>
        <w:tc>
          <w:tcPr>
            <w:tcW w:w="2320" w:type="dxa"/>
          </w:tcPr>
          <w:p w14:paraId="51181FF5"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1B9997F8" w14:textId="77777777" w:rsidTr="00423E1A">
        <w:tc>
          <w:tcPr>
            <w:tcW w:w="2518" w:type="dxa"/>
          </w:tcPr>
          <w:p w14:paraId="74590C04"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Цефотаксим</w:t>
            </w:r>
            <w:proofErr w:type="spellEnd"/>
          </w:p>
        </w:tc>
        <w:tc>
          <w:tcPr>
            <w:tcW w:w="3119" w:type="dxa"/>
          </w:tcPr>
          <w:p w14:paraId="172EEC11"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Цефалоспорины 3-го поколения</w:t>
            </w:r>
          </w:p>
        </w:tc>
        <w:tc>
          <w:tcPr>
            <w:tcW w:w="1418" w:type="dxa"/>
          </w:tcPr>
          <w:p w14:paraId="7E231054"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J01DD01</w:t>
            </w:r>
          </w:p>
        </w:tc>
        <w:tc>
          <w:tcPr>
            <w:tcW w:w="2320" w:type="dxa"/>
          </w:tcPr>
          <w:p w14:paraId="223663A6"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7CF0B995" w14:textId="77777777" w:rsidTr="00423E1A">
        <w:tc>
          <w:tcPr>
            <w:tcW w:w="2518" w:type="dxa"/>
          </w:tcPr>
          <w:p w14:paraId="6E67D590"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Цефтазидим</w:t>
            </w:r>
            <w:proofErr w:type="spellEnd"/>
          </w:p>
        </w:tc>
        <w:tc>
          <w:tcPr>
            <w:tcW w:w="3119" w:type="dxa"/>
          </w:tcPr>
          <w:p w14:paraId="2078F8AA"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Цефалоспорины 3-го поколения</w:t>
            </w:r>
          </w:p>
        </w:tc>
        <w:tc>
          <w:tcPr>
            <w:tcW w:w="1418" w:type="dxa"/>
          </w:tcPr>
          <w:p w14:paraId="5BE85544"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J01DD02</w:t>
            </w:r>
          </w:p>
        </w:tc>
        <w:tc>
          <w:tcPr>
            <w:tcW w:w="2320" w:type="dxa"/>
          </w:tcPr>
          <w:p w14:paraId="7B1C04CA"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14631472" w14:textId="77777777" w:rsidTr="00423E1A">
        <w:tc>
          <w:tcPr>
            <w:tcW w:w="2518" w:type="dxa"/>
          </w:tcPr>
          <w:p w14:paraId="3A0C813D"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Цефуроксим</w:t>
            </w:r>
          </w:p>
        </w:tc>
        <w:tc>
          <w:tcPr>
            <w:tcW w:w="3119" w:type="dxa"/>
          </w:tcPr>
          <w:p w14:paraId="0CC6E199"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Цефалоспорины 2-го поколения</w:t>
            </w:r>
          </w:p>
        </w:tc>
        <w:tc>
          <w:tcPr>
            <w:tcW w:w="1418" w:type="dxa"/>
          </w:tcPr>
          <w:p w14:paraId="44C9554B"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J01DC02</w:t>
            </w:r>
          </w:p>
        </w:tc>
        <w:tc>
          <w:tcPr>
            <w:tcW w:w="2320" w:type="dxa"/>
          </w:tcPr>
          <w:p w14:paraId="7AD9E640"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42D45D81" w14:textId="77777777" w:rsidTr="00423E1A">
        <w:tc>
          <w:tcPr>
            <w:tcW w:w="2518" w:type="dxa"/>
          </w:tcPr>
          <w:p w14:paraId="3814222C"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Ципрофлоксацин</w:t>
            </w:r>
          </w:p>
        </w:tc>
        <w:tc>
          <w:tcPr>
            <w:tcW w:w="3119" w:type="dxa"/>
          </w:tcPr>
          <w:p w14:paraId="776FB3C5"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Фторхинолоны</w:t>
            </w:r>
            <w:proofErr w:type="spellEnd"/>
          </w:p>
        </w:tc>
        <w:tc>
          <w:tcPr>
            <w:tcW w:w="1418" w:type="dxa"/>
          </w:tcPr>
          <w:p w14:paraId="135078D7"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J01MA02</w:t>
            </w:r>
          </w:p>
        </w:tc>
        <w:tc>
          <w:tcPr>
            <w:tcW w:w="2320" w:type="dxa"/>
          </w:tcPr>
          <w:p w14:paraId="113895B8"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A26326" w14:paraId="3747972D" w14:textId="77777777" w:rsidTr="00423E1A">
        <w:tc>
          <w:tcPr>
            <w:tcW w:w="2518" w:type="dxa"/>
          </w:tcPr>
          <w:p w14:paraId="6813F767"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Эртапенем</w:t>
            </w:r>
            <w:proofErr w:type="spellEnd"/>
          </w:p>
        </w:tc>
        <w:tc>
          <w:tcPr>
            <w:tcW w:w="3119" w:type="dxa"/>
          </w:tcPr>
          <w:p w14:paraId="61070694"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Карбапенемы</w:t>
            </w:r>
            <w:proofErr w:type="spellEnd"/>
          </w:p>
        </w:tc>
        <w:tc>
          <w:tcPr>
            <w:tcW w:w="1418" w:type="dxa"/>
          </w:tcPr>
          <w:p w14:paraId="659445A3"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J01DH03</w:t>
            </w:r>
          </w:p>
        </w:tc>
        <w:tc>
          <w:tcPr>
            <w:tcW w:w="2320" w:type="dxa"/>
          </w:tcPr>
          <w:p w14:paraId="0440714F"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 xml:space="preserve">Watch </w:t>
            </w:r>
          </w:p>
        </w:tc>
      </w:tr>
      <w:tr w:rsidR="00072A4F" w:rsidRPr="00036350" w14:paraId="4B3DF5AA" w14:textId="77777777" w:rsidTr="00423E1A">
        <w:tc>
          <w:tcPr>
            <w:tcW w:w="2518" w:type="dxa"/>
          </w:tcPr>
          <w:p w14:paraId="507F6B05"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Колистин</w:t>
            </w:r>
          </w:p>
        </w:tc>
        <w:tc>
          <w:tcPr>
            <w:tcW w:w="3119" w:type="dxa"/>
          </w:tcPr>
          <w:p w14:paraId="43397835" w14:textId="77777777" w:rsidR="00072A4F" w:rsidRPr="00A26326"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Полимиксины</w:t>
            </w:r>
            <w:proofErr w:type="spellEnd"/>
          </w:p>
        </w:tc>
        <w:tc>
          <w:tcPr>
            <w:tcW w:w="1418" w:type="dxa"/>
          </w:tcPr>
          <w:p w14:paraId="0EC5577B" w14:textId="77777777" w:rsidR="00072A4F" w:rsidRPr="00A26326" w:rsidRDefault="00072A4F" w:rsidP="00036350">
            <w:pPr>
              <w:rPr>
                <w:rFonts w:ascii="Times New Roman" w:hAnsi="Times New Roman" w:cs="Times New Roman"/>
                <w:sz w:val="28"/>
                <w:szCs w:val="28"/>
              </w:rPr>
            </w:pPr>
            <w:r w:rsidRPr="00A26326">
              <w:rPr>
                <w:rFonts w:ascii="Times New Roman" w:hAnsi="Times New Roman" w:cs="Times New Roman"/>
                <w:sz w:val="28"/>
                <w:szCs w:val="28"/>
              </w:rPr>
              <w:t>J01XB01</w:t>
            </w:r>
          </w:p>
        </w:tc>
        <w:tc>
          <w:tcPr>
            <w:tcW w:w="2320" w:type="dxa"/>
          </w:tcPr>
          <w:p w14:paraId="43B9D570" w14:textId="77777777" w:rsidR="00072A4F" w:rsidRPr="00036350" w:rsidRDefault="00072A4F" w:rsidP="00036350">
            <w:pPr>
              <w:rPr>
                <w:rFonts w:ascii="Times New Roman" w:hAnsi="Times New Roman" w:cs="Times New Roman"/>
                <w:sz w:val="28"/>
                <w:szCs w:val="28"/>
              </w:rPr>
            </w:pPr>
            <w:proofErr w:type="spellStart"/>
            <w:r w:rsidRPr="00A26326">
              <w:rPr>
                <w:rFonts w:ascii="Times New Roman" w:hAnsi="Times New Roman" w:cs="Times New Roman"/>
                <w:sz w:val="28"/>
                <w:szCs w:val="28"/>
              </w:rPr>
              <w:t>Reserve</w:t>
            </w:r>
            <w:proofErr w:type="spellEnd"/>
          </w:p>
        </w:tc>
      </w:tr>
    </w:tbl>
    <w:p w14:paraId="23065BA4" w14:textId="77777777" w:rsidR="00ED4C69" w:rsidRPr="008C7692" w:rsidRDefault="00ED4C69" w:rsidP="00A96057">
      <w:pPr>
        <w:pStyle w:val="1"/>
        <w:spacing w:line="240" w:lineRule="auto"/>
        <w:rPr>
          <w:lang w:val="ru-RU"/>
        </w:rPr>
      </w:pPr>
    </w:p>
    <w:sectPr w:rsidR="00ED4C69" w:rsidRPr="008C7692" w:rsidSect="00CD78CE">
      <w:footerReference w:type="default" r:id="rId25"/>
      <w:pgSz w:w="11906" w:h="16838"/>
      <w:pgMar w:top="1134" w:right="1134" w:bottom="1134" w:left="1701"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86F3" w14:textId="77777777" w:rsidR="00FD021B" w:rsidRDefault="00FD021B" w:rsidP="00C41519">
      <w:pPr>
        <w:spacing w:after="0" w:line="240" w:lineRule="auto"/>
      </w:pPr>
      <w:r>
        <w:separator/>
      </w:r>
    </w:p>
  </w:endnote>
  <w:endnote w:type="continuationSeparator" w:id="0">
    <w:p w14:paraId="34465CB7" w14:textId="77777777" w:rsidR="00FD021B" w:rsidRDefault="00FD021B" w:rsidP="00C4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iosCond">
    <w:altName w:val="MS Gothic"/>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171318"/>
      <w:docPartObj>
        <w:docPartGallery w:val="Page Numbers (Bottom of Page)"/>
        <w:docPartUnique/>
      </w:docPartObj>
    </w:sdtPr>
    <w:sdtEndPr>
      <w:rPr>
        <w:rFonts w:ascii="Times New Roman" w:hAnsi="Times New Roman" w:cs="Times New Roman"/>
        <w:sz w:val="28"/>
        <w:szCs w:val="28"/>
      </w:rPr>
    </w:sdtEndPr>
    <w:sdtContent>
      <w:p w14:paraId="292693B1" w14:textId="77777777" w:rsidR="00057271" w:rsidRPr="00C13631" w:rsidRDefault="00057271">
        <w:pPr>
          <w:pStyle w:val="a5"/>
          <w:jc w:val="center"/>
          <w:rPr>
            <w:rFonts w:ascii="Times New Roman" w:hAnsi="Times New Roman" w:cs="Times New Roman"/>
            <w:sz w:val="28"/>
            <w:szCs w:val="28"/>
          </w:rPr>
        </w:pPr>
        <w:r w:rsidRPr="00C13631">
          <w:rPr>
            <w:rFonts w:ascii="Times New Roman" w:hAnsi="Times New Roman" w:cs="Times New Roman"/>
            <w:sz w:val="28"/>
            <w:szCs w:val="28"/>
          </w:rPr>
          <w:fldChar w:fldCharType="begin"/>
        </w:r>
        <w:r w:rsidRPr="00C13631">
          <w:rPr>
            <w:rFonts w:ascii="Times New Roman" w:hAnsi="Times New Roman" w:cs="Times New Roman"/>
            <w:sz w:val="28"/>
            <w:szCs w:val="28"/>
          </w:rPr>
          <w:instrText>PAGE   \* MERGEFORMAT</w:instrText>
        </w:r>
        <w:r w:rsidRPr="00C13631">
          <w:rPr>
            <w:rFonts w:ascii="Times New Roman" w:hAnsi="Times New Roman" w:cs="Times New Roman"/>
            <w:sz w:val="28"/>
            <w:szCs w:val="28"/>
          </w:rPr>
          <w:fldChar w:fldCharType="separate"/>
        </w:r>
        <w:r w:rsidR="00AD7213" w:rsidRPr="00AD7213">
          <w:rPr>
            <w:rFonts w:ascii="Times New Roman" w:hAnsi="Times New Roman" w:cs="Times New Roman"/>
            <w:noProof/>
            <w:sz w:val="28"/>
            <w:szCs w:val="28"/>
            <w:lang w:val="ru-RU"/>
          </w:rPr>
          <w:t>46</w:t>
        </w:r>
        <w:r w:rsidRPr="00C13631">
          <w:rPr>
            <w:rFonts w:ascii="Times New Roman" w:hAnsi="Times New Roman" w:cs="Times New Roman"/>
            <w:sz w:val="28"/>
            <w:szCs w:val="28"/>
          </w:rPr>
          <w:fldChar w:fldCharType="end"/>
        </w:r>
      </w:p>
    </w:sdtContent>
  </w:sdt>
  <w:p w14:paraId="47FCA319" w14:textId="77777777" w:rsidR="00057271" w:rsidRDefault="000572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0282"/>
      <w:docPartObj>
        <w:docPartGallery w:val="Page Numbers (Bottom of Page)"/>
        <w:docPartUnique/>
      </w:docPartObj>
    </w:sdtPr>
    <w:sdtEndPr/>
    <w:sdtContent>
      <w:p w14:paraId="0FE186BC" w14:textId="77777777" w:rsidR="00057271" w:rsidRDefault="00057271">
        <w:pPr>
          <w:pStyle w:val="a5"/>
          <w:jc w:val="center"/>
        </w:pPr>
        <w:r w:rsidRPr="00C41519">
          <w:rPr>
            <w:rFonts w:ascii="Times New Roman" w:hAnsi="Times New Roman" w:cs="Times New Roman"/>
            <w:sz w:val="24"/>
            <w:szCs w:val="24"/>
          </w:rPr>
          <w:fldChar w:fldCharType="begin"/>
        </w:r>
        <w:r w:rsidRPr="00C41519">
          <w:rPr>
            <w:rFonts w:ascii="Times New Roman" w:hAnsi="Times New Roman" w:cs="Times New Roman"/>
            <w:sz w:val="24"/>
            <w:szCs w:val="24"/>
          </w:rPr>
          <w:instrText xml:space="preserve"> PAGE   \* MERGEFORMAT </w:instrText>
        </w:r>
        <w:r w:rsidRPr="00C41519">
          <w:rPr>
            <w:rFonts w:ascii="Times New Roman" w:hAnsi="Times New Roman" w:cs="Times New Roman"/>
            <w:sz w:val="24"/>
            <w:szCs w:val="24"/>
          </w:rPr>
          <w:fldChar w:fldCharType="separate"/>
        </w:r>
        <w:r w:rsidR="00AD7213">
          <w:rPr>
            <w:rFonts w:ascii="Times New Roman" w:hAnsi="Times New Roman" w:cs="Times New Roman"/>
            <w:noProof/>
            <w:sz w:val="24"/>
            <w:szCs w:val="24"/>
          </w:rPr>
          <w:t>54</w:t>
        </w:r>
        <w:r w:rsidRPr="00C41519">
          <w:rPr>
            <w:rFonts w:ascii="Times New Roman" w:hAnsi="Times New Roman" w:cs="Times New Roman"/>
            <w:sz w:val="24"/>
            <w:szCs w:val="24"/>
          </w:rPr>
          <w:fldChar w:fldCharType="end"/>
        </w:r>
      </w:p>
    </w:sdtContent>
  </w:sdt>
  <w:p w14:paraId="59FA8DC5" w14:textId="77777777" w:rsidR="00057271" w:rsidRDefault="000572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663A" w14:textId="77777777" w:rsidR="00FD021B" w:rsidRDefault="00FD021B" w:rsidP="00C41519">
      <w:pPr>
        <w:spacing w:after="0" w:line="240" w:lineRule="auto"/>
      </w:pPr>
      <w:r>
        <w:separator/>
      </w:r>
    </w:p>
  </w:footnote>
  <w:footnote w:type="continuationSeparator" w:id="0">
    <w:p w14:paraId="56A0EE2D" w14:textId="77777777" w:rsidR="00FD021B" w:rsidRDefault="00FD021B" w:rsidP="00C41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48A"/>
    <w:multiLevelType w:val="hybridMultilevel"/>
    <w:tmpl w:val="BCDA773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EF3209"/>
    <w:multiLevelType w:val="hybridMultilevel"/>
    <w:tmpl w:val="A0267982"/>
    <w:lvl w:ilvl="0" w:tplc="00DAEB28">
      <w:start w:val="2"/>
      <w:numFmt w:val="decimal"/>
      <w:lvlText w:val="%1."/>
      <w:lvlJc w:val="left"/>
      <w:pPr>
        <w:tabs>
          <w:tab w:val="num" w:pos="720"/>
        </w:tabs>
        <w:ind w:left="720" w:hanging="360"/>
      </w:pPr>
    </w:lvl>
    <w:lvl w:ilvl="1" w:tplc="EC7CF328" w:tentative="1">
      <w:start w:val="1"/>
      <w:numFmt w:val="decimal"/>
      <w:lvlText w:val="%2."/>
      <w:lvlJc w:val="left"/>
      <w:pPr>
        <w:tabs>
          <w:tab w:val="num" w:pos="1440"/>
        </w:tabs>
        <w:ind w:left="1440" w:hanging="360"/>
      </w:pPr>
    </w:lvl>
    <w:lvl w:ilvl="2" w:tplc="D0AAA4BC" w:tentative="1">
      <w:start w:val="1"/>
      <w:numFmt w:val="decimal"/>
      <w:lvlText w:val="%3."/>
      <w:lvlJc w:val="left"/>
      <w:pPr>
        <w:tabs>
          <w:tab w:val="num" w:pos="2160"/>
        </w:tabs>
        <w:ind w:left="2160" w:hanging="360"/>
      </w:pPr>
    </w:lvl>
    <w:lvl w:ilvl="3" w:tplc="71F8CF80" w:tentative="1">
      <w:start w:val="1"/>
      <w:numFmt w:val="decimal"/>
      <w:lvlText w:val="%4."/>
      <w:lvlJc w:val="left"/>
      <w:pPr>
        <w:tabs>
          <w:tab w:val="num" w:pos="2880"/>
        </w:tabs>
        <w:ind w:left="2880" w:hanging="360"/>
      </w:pPr>
    </w:lvl>
    <w:lvl w:ilvl="4" w:tplc="077EAE20" w:tentative="1">
      <w:start w:val="1"/>
      <w:numFmt w:val="decimal"/>
      <w:lvlText w:val="%5."/>
      <w:lvlJc w:val="left"/>
      <w:pPr>
        <w:tabs>
          <w:tab w:val="num" w:pos="3600"/>
        </w:tabs>
        <w:ind w:left="3600" w:hanging="360"/>
      </w:pPr>
    </w:lvl>
    <w:lvl w:ilvl="5" w:tplc="AD14847A" w:tentative="1">
      <w:start w:val="1"/>
      <w:numFmt w:val="decimal"/>
      <w:lvlText w:val="%6."/>
      <w:lvlJc w:val="left"/>
      <w:pPr>
        <w:tabs>
          <w:tab w:val="num" w:pos="4320"/>
        </w:tabs>
        <w:ind w:left="4320" w:hanging="360"/>
      </w:pPr>
    </w:lvl>
    <w:lvl w:ilvl="6" w:tplc="DE38A74A" w:tentative="1">
      <w:start w:val="1"/>
      <w:numFmt w:val="decimal"/>
      <w:lvlText w:val="%7."/>
      <w:lvlJc w:val="left"/>
      <w:pPr>
        <w:tabs>
          <w:tab w:val="num" w:pos="5040"/>
        </w:tabs>
        <w:ind w:left="5040" w:hanging="360"/>
      </w:pPr>
    </w:lvl>
    <w:lvl w:ilvl="7" w:tplc="62B0668A" w:tentative="1">
      <w:start w:val="1"/>
      <w:numFmt w:val="decimal"/>
      <w:lvlText w:val="%8."/>
      <w:lvlJc w:val="left"/>
      <w:pPr>
        <w:tabs>
          <w:tab w:val="num" w:pos="5760"/>
        </w:tabs>
        <w:ind w:left="5760" w:hanging="360"/>
      </w:pPr>
    </w:lvl>
    <w:lvl w:ilvl="8" w:tplc="2B385918" w:tentative="1">
      <w:start w:val="1"/>
      <w:numFmt w:val="decimal"/>
      <w:lvlText w:val="%9."/>
      <w:lvlJc w:val="left"/>
      <w:pPr>
        <w:tabs>
          <w:tab w:val="num" w:pos="6480"/>
        </w:tabs>
        <w:ind w:left="6480" w:hanging="360"/>
      </w:pPr>
    </w:lvl>
  </w:abstractNum>
  <w:abstractNum w:abstractNumId="2" w15:restartNumberingAfterBreak="0">
    <w:nsid w:val="175A05DF"/>
    <w:multiLevelType w:val="hybridMultilevel"/>
    <w:tmpl w:val="07A6D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92F5C20"/>
    <w:multiLevelType w:val="hybridMultilevel"/>
    <w:tmpl w:val="D3261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4C6AC0"/>
    <w:multiLevelType w:val="hybridMultilevel"/>
    <w:tmpl w:val="0ADAA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755744"/>
    <w:multiLevelType w:val="multilevel"/>
    <w:tmpl w:val="3FBA2D1E"/>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61204A"/>
    <w:multiLevelType w:val="hybridMultilevel"/>
    <w:tmpl w:val="07A6D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CC47127"/>
    <w:multiLevelType w:val="multilevel"/>
    <w:tmpl w:val="73F05A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757D01E0"/>
    <w:multiLevelType w:val="hybridMultilevel"/>
    <w:tmpl w:val="BA04D108"/>
    <w:lvl w:ilvl="0" w:tplc="D7B82E3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705DEC"/>
    <w:multiLevelType w:val="hybridMultilevel"/>
    <w:tmpl w:val="07A6D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7"/>
  </w:num>
  <w:num w:numId="3">
    <w:abstractNumId w:val="4"/>
  </w:num>
  <w:num w:numId="4">
    <w:abstractNumId w:val="5"/>
  </w:num>
  <w:num w:numId="5">
    <w:abstractNumId w:val="8"/>
  </w:num>
  <w:num w:numId="6">
    <w:abstractNumId w:val="9"/>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BB"/>
    <w:rsid w:val="00000B65"/>
    <w:rsid w:val="00004761"/>
    <w:rsid w:val="0000674E"/>
    <w:rsid w:val="000076AE"/>
    <w:rsid w:val="00017260"/>
    <w:rsid w:val="00021C96"/>
    <w:rsid w:val="00022142"/>
    <w:rsid w:val="000228A5"/>
    <w:rsid w:val="00036350"/>
    <w:rsid w:val="0004200D"/>
    <w:rsid w:val="000437EC"/>
    <w:rsid w:val="00044DFD"/>
    <w:rsid w:val="00057271"/>
    <w:rsid w:val="00063F5C"/>
    <w:rsid w:val="00064550"/>
    <w:rsid w:val="00064C13"/>
    <w:rsid w:val="000703E6"/>
    <w:rsid w:val="000711BD"/>
    <w:rsid w:val="000728B7"/>
    <w:rsid w:val="00072A4F"/>
    <w:rsid w:val="00073698"/>
    <w:rsid w:val="00085237"/>
    <w:rsid w:val="0009192B"/>
    <w:rsid w:val="00096D8C"/>
    <w:rsid w:val="000A1AAB"/>
    <w:rsid w:val="000A460F"/>
    <w:rsid w:val="000C01DF"/>
    <w:rsid w:val="000C1340"/>
    <w:rsid w:val="000C1EE7"/>
    <w:rsid w:val="000C60A1"/>
    <w:rsid w:val="000D1C47"/>
    <w:rsid w:val="000D48F7"/>
    <w:rsid w:val="000D7DCB"/>
    <w:rsid w:val="000E0033"/>
    <w:rsid w:val="000E7F0B"/>
    <w:rsid w:val="000F29B2"/>
    <w:rsid w:val="000F642B"/>
    <w:rsid w:val="001004E7"/>
    <w:rsid w:val="0010197C"/>
    <w:rsid w:val="001150D4"/>
    <w:rsid w:val="00115E31"/>
    <w:rsid w:val="00120BFF"/>
    <w:rsid w:val="00123903"/>
    <w:rsid w:val="00125A2B"/>
    <w:rsid w:val="00126643"/>
    <w:rsid w:val="00127877"/>
    <w:rsid w:val="001300CE"/>
    <w:rsid w:val="00132A48"/>
    <w:rsid w:val="00136B45"/>
    <w:rsid w:val="00142821"/>
    <w:rsid w:val="001476FE"/>
    <w:rsid w:val="0017155B"/>
    <w:rsid w:val="00177481"/>
    <w:rsid w:val="00177FB3"/>
    <w:rsid w:val="00185E33"/>
    <w:rsid w:val="001911E3"/>
    <w:rsid w:val="00191C97"/>
    <w:rsid w:val="00194E29"/>
    <w:rsid w:val="001A00E4"/>
    <w:rsid w:val="001A4ED8"/>
    <w:rsid w:val="001B42C4"/>
    <w:rsid w:val="001C6462"/>
    <w:rsid w:val="001C723D"/>
    <w:rsid w:val="001D55E5"/>
    <w:rsid w:val="001E3BE3"/>
    <w:rsid w:val="001E4BF1"/>
    <w:rsid w:val="001E7CD8"/>
    <w:rsid w:val="001E7E19"/>
    <w:rsid w:val="001F0846"/>
    <w:rsid w:val="001F2275"/>
    <w:rsid w:val="001F452D"/>
    <w:rsid w:val="001F4824"/>
    <w:rsid w:val="002051D9"/>
    <w:rsid w:val="002174CA"/>
    <w:rsid w:val="00224A54"/>
    <w:rsid w:val="002253A6"/>
    <w:rsid w:val="0023316B"/>
    <w:rsid w:val="002405F2"/>
    <w:rsid w:val="00243214"/>
    <w:rsid w:val="002540BD"/>
    <w:rsid w:val="00263524"/>
    <w:rsid w:val="002729DB"/>
    <w:rsid w:val="00274E27"/>
    <w:rsid w:val="0027599C"/>
    <w:rsid w:val="0027709A"/>
    <w:rsid w:val="00291E0E"/>
    <w:rsid w:val="00295405"/>
    <w:rsid w:val="002A08AD"/>
    <w:rsid w:val="002B1035"/>
    <w:rsid w:val="002B137F"/>
    <w:rsid w:val="002B1E9C"/>
    <w:rsid w:val="002C1A06"/>
    <w:rsid w:val="002C29D9"/>
    <w:rsid w:val="002D0281"/>
    <w:rsid w:val="002D0638"/>
    <w:rsid w:val="002D7B09"/>
    <w:rsid w:val="002E6E51"/>
    <w:rsid w:val="003003BB"/>
    <w:rsid w:val="0030429C"/>
    <w:rsid w:val="0030602E"/>
    <w:rsid w:val="003107A4"/>
    <w:rsid w:val="00313E40"/>
    <w:rsid w:val="00330452"/>
    <w:rsid w:val="00332B58"/>
    <w:rsid w:val="00343AC1"/>
    <w:rsid w:val="00343B11"/>
    <w:rsid w:val="00357031"/>
    <w:rsid w:val="00376E91"/>
    <w:rsid w:val="003939C7"/>
    <w:rsid w:val="003B1B89"/>
    <w:rsid w:val="003B335A"/>
    <w:rsid w:val="003C5BA4"/>
    <w:rsid w:val="003C7C2C"/>
    <w:rsid w:val="003D1206"/>
    <w:rsid w:val="003D1C7E"/>
    <w:rsid w:val="003D3409"/>
    <w:rsid w:val="003D4D89"/>
    <w:rsid w:val="003D5A8D"/>
    <w:rsid w:val="003D6BB0"/>
    <w:rsid w:val="003D729C"/>
    <w:rsid w:val="003E33BF"/>
    <w:rsid w:val="003E7F60"/>
    <w:rsid w:val="003F0B1D"/>
    <w:rsid w:val="003F5725"/>
    <w:rsid w:val="00400788"/>
    <w:rsid w:val="0040705B"/>
    <w:rsid w:val="00414E36"/>
    <w:rsid w:val="004214A6"/>
    <w:rsid w:val="00423E1A"/>
    <w:rsid w:val="00433A46"/>
    <w:rsid w:val="00434E68"/>
    <w:rsid w:val="004371FB"/>
    <w:rsid w:val="0044373B"/>
    <w:rsid w:val="00470CCD"/>
    <w:rsid w:val="00474701"/>
    <w:rsid w:val="00476A4C"/>
    <w:rsid w:val="00477755"/>
    <w:rsid w:val="004802B9"/>
    <w:rsid w:val="004966CA"/>
    <w:rsid w:val="004A5ED5"/>
    <w:rsid w:val="004B2BBD"/>
    <w:rsid w:val="004E7E98"/>
    <w:rsid w:val="004F4D2A"/>
    <w:rsid w:val="004F579F"/>
    <w:rsid w:val="0050018B"/>
    <w:rsid w:val="00502BDC"/>
    <w:rsid w:val="00506D65"/>
    <w:rsid w:val="005200F5"/>
    <w:rsid w:val="005207F3"/>
    <w:rsid w:val="00523A61"/>
    <w:rsid w:val="00525EDC"/>
    <w:rsid w:val="00527077"/>
    <w:rsid w:val="005473C6"/>
    <w:rsid w:val="005574CB"/>
    <w:rsid w:val="00563CB1"/>
    <w:rsid w:val="00564F73"/>
    <w:rsid w:val="00565722"/>
    <w:rsid w:val="00570F2A"/>
    <w:rsid w:val="005734A1"/>
    <w:rsid w:val="005739AD"/>
    <w:rsid w:val="00574254"/>
    <w:rsid w:val="00576008"/>
    <w:rsid w:val="00577502"/>
    <w:rsid w:val="00580BA7"/>
    <w:rsid w:val="005920D5"/>
    <w:rsid w:val="0059492D"/>
    <w:rsid w:val="00596077"/>
    <w:rsid w:val="00596315"/>
    <w:rsid w:val="005B4977"/>
    <w:rsid w:val="005B49E0"/>
    <w:rsid w:val="005B6BA2"/>
    <w:rsid w:val="005D0FA6"/>
    <w:rsid w:val="005E4B8A"/>
    <w:rsid w:val="005F0581"/>
    <w:rsid w:val="005F2BEE"/>
    <w:rsid w:val="0060617A"/>
    <w:rsid w:val="006204F1"/>
    <w:rsid w:val="00631EDD"/>
    <w:rsid w:val="006322FA"/>
    <w:rsid w:val="00657C9C"/>
    <w:rsid w:val="0066002C"/>
    <w:rsid w:val="006600BD"/>
    <w:rsid w:val="00661652"/>
    <w:rsid w:val="00662AFE"/>
    <w:rsid w:val="006668E0"/>
    <w:rsid w:val="006704CB"/>
    <w:rsid w:val="006916CD"/>
    <w:rsid w:val="006916FE"/>
    <w:rsid w:val="00692A7F"/>
    <w:rsid w:val="00693408"/>
    <w:rsid w:val="006940C2"/>
    <w:rsid w:val="00697896"/>
    <w:rsid w:val="006A1867"/>
    <w:rsid w:val="006A2C66"/>
    <w:rsid w:val="006A5F42"/>
    <w:rsid w:val="006B4555"/>
    <w:rsid w:val="006B48D8"/>
    <w:rsid w:val="006C203A"/>
    <w:rsid w:val="006C2B4B"/>
    <w:rsid w:val="006D3861"/>
    <w:rsid w:val="006E130B"/>
    <w:rsid w:val="006E4858"/>
    <w:rsid w:val="006F6737"/>
    <w:rsid w:val="0070334E"/>
    <w:rsid w:val="00706ADB"/>
    <w:rsid w:val="00711858"/>
    <w:rsid w:val="00715A9F"/>
    <w:rsid w:val="00720C7A"/>
    <w:rsid w:val="00732F63"/>
    <w:rsid w:val="00741083"/>
    <w:rsid w:val="0074537D"/>
    <w:rsid w:val="00760227"/>
    <w:rsid w:val="00760C5D"/>
    <w:rsid w:val="0076189C"/>
    <w:rsid w:val="0077069B"/>
    <w:rsid w:val="0077191D"/>
    <w:rsid w:val="00774514"/>
    <w:rsid w:val="00776B18"/>
    <w:rsid w:val="007825FF"/>
    <w:rsid w:val="00790BB8"/>
    <w:rsid w:val="007A1467"/>
    <w:rsid w:val="007A191B"/>
    <w:rsid w:val="007D09A0"/>
    <w:rsid w:val="007D22A1"/>
    <w:rsid w:val="007D3926"/>
    <w:rsid w:val="007E5E04"/>
    <w:rsid w:val="007F1AD7"/>
    <w:rsid w:val="00805190"/>
    <w:rsid w:val="008109D3"/>
    <w:rsid w:val="00810BBD"/>
    <w:rsid w:val="0081739F"/>
    <w:rsid w:val="00834354"/>
    <w:rsid w:val="00844E5C"/>
    <w:rsid w:val="0085268D"/>
    <w:rsid w:val="00856496"/>
    <w:rsid w:val="0086159D"/>
    <w:rsid w:val="008716D6"/>
    <w:rsid w:val="00876853"/>
    <w:rsid w:val="00877273"/>
    <w:rsid w:val="00892E5A"/>
    <w:rsid w:val="00893D3D"/>
    <w:rsid w:val="008A6D76"/>
    <w:rsid w:val="008B67ED"/>
    <w:rsid w:val="008C00EA"/>
    <w:rsid w:val="008C7242"/>
    <w:rsid w:val="008C7692"/>
    <w:rsid w:val="008C79B0"/>
    <w:rsid w:val="008D27AC"/>
    <w:rsid w:val="008D5D06"/>
    <w:rsid w:val="008F5374"/>
    <w:rsid w:val="00901D36"/>
    <w:rsid w:val="0090228E"/>
    <w:rsid w:val="009152DE"/>
    <w:rsid w:val="009158D9"/>
    <w:rsid w:val="0092441B"/>
    <w:rsid w:val="00934708"/>
    <w:rsid w:val="00936411"/>
    <w:rsid w:val="00936AD3"/>
    <w:rsid w:val="0094010B"/>
    <w:rsid w:val="00944252"/>
    <w:rsid w:val="00946D11"/>
    <w:rsid w:val="00960897"/>
    <w:rsid w:val="009807F6"/>
    <w:rsid w:val="009A1773"/>
    <w:rsid w:val="009A1FF1"/>
    <w:rsid w:val="009A2020"/>
    <w:rsid w:val="009B05F8"/>
    <w:rsid w:val="009B2E1C"/>
    <w:rsid w:val="009C31EF"/>
    <w:rsid w:val="009C4540"/>
    <w:rsid w:val="009F16F7"/>
    <w:rsid w:val="009F1E0D"/>
    <w:rsid w:val="00A00E79"/>
    <w:rsid w:val="00A01D4F"/>
    <w:rsid w:val="00A12733"/>
    <w:rsid w:val="00A13DD6"/>
    <w:rsid w:val="00A24F7F"/>
    <w:rsid w:val="00A26326"/>
    <w:rsid w:val="00A27EA5"/>
    <w:rsid w:val="00A366BD"/>
    <w:rsid w:val="00A555F6"/>
    <w:rsid w:val="00A628EA"/>
    <w:rsid w:val="00A64B63"/>
    <w:rsid w:val="00A67792"/>
    <w:rsid w:val="00A67EC2"/>
    <w:rsid w:val="00A80AD3"/>
    <w:rsid w:val="00A852BA"/>
    <w:rsid w:val="00A913FB"/>
    <w:rsid w:val="00A915F7"/>
    <w:rsid w:val="00A96057"/>
    <w:rsid w:val="00A96EE2"/>
    <w:rsid w:val="00AC3144"/>
    <w:rsid w:val="00AD7213"/>
    <w:rsid w:val="00AE09F2"/>
    <w:rsid w:val="00AF542C"/>
    <w:rsid w:val="00AF5680"/>
    <w:rsid w:val="00AF70B4"/>
    <w:rsid w:val="00AF7C04"/>
    <w:rsid w:val="00B02ACB"/>
    <w:rsid w:val="00B12A81"/>
    <w:rsid w:val="00B15CB2"/>
    <w:rsid w:val="00B200E3"/>
    <w:rsid w:val="00B31C5B"/>
    <w:rsid w:val="00B36733"/>
    <w:rsid w:val="00B475FF"/>
    <w:rsid w:val="00B5540A"/>
    <w:rsid w:val="00B64235"/>
    <w:rsid w:val="00B64D56"/>
    <w:rsid w:val="00B73770"/>
    <w:rsid w:val="00B76723"/>
    <w:rsid w:val="00B87F06"/>
    <w:rsid w:val="00B903FD"/>
    <w:rsid w:val="00B9346B"/>
    <w:rsid w:val="00B975E0"/>
    <w:rsid w:val="00BA5833"/>
    <w:rsid w:val="00BA66C3"/>
    <w:rsid w:val="00BB0AFD"/>
    <w:rsid w:val="00BB458A"/>
    <w:rsid w:val="00BB5432"/>
    <w:rsid w:val="00BC438D"/>
    <w:rsid w:val="00BC6850"/>
    <w:rsid w:val="00BD1A8B"/>
    <w:rsid w:val="00BD2449"/>
    <w:rsid w:val="00BE59A8"/>
    <w:rsid w:val="00BE79CB"/>
    <w:rsid w:val="00C02BD1"/>
    <w:rsid w:val="00C05D92"/>
    <w:rsid w:val="00C13631"/>
    <w:rsid w:val="00C15C32"/>
    <w:rsid w:val="00C15D5B"/>
    <w:rsid w:val="00C215B6"/>
    <w:rsid w:val="00C30D09"/>
    <w:rsid w:val="00C3148E"/>
    <w:rsid w:val="00C321E6"/>
    <w:rsid w:val="00C33BB6"/>
    <w:rsid w:val="00C34C17"/>
    <w:rsid w:val="00C41519"/>
    <w:rsid w:val="00C515D9"/>
    <w:rsid w:val="00C51AC8"/>
    <w:rsid w:val="00C63679"/>
    <w:rsid w:val="00C66649"/>
    <w:rsid w:val="00C73FFB"/>
    <w:rsid w:val="00C750BA"/>
    <w:rsid w:val="00C76FEF"/>
    <w:rsid w:val="00C809D8"/>
    <w:rsid w:val="00C81058"/>
    <w:rsid w:val="00C90658"/>
    <w:rsid w:val="00C97C7B"/>
    <w:rsid w:val="00CA0272"/>
    <w:rsid w:val="00CA1B27"/>
    <w:rsid w:val="00CB0C75"/>
    <w:rsid w:val="00CC018D"/>
    <w:rsid w:val="00CC5137"/>
    <w:rsid w:val="00CD78CE"/>
    <w:rsid w:val="00CE210A"/>
    <w:rsid w:val="00CE2412"/>
    <w:rsid w:val="00CE469F"/>
    <w:rsid w:val="00CF6281"/>
    <w:rsid w:val="00D02448"/>
    <w:rsid w:val="00D03371"/>
    <w:rsid w:val="00D03C4A"/>
    <w:rsid w:val="00D06D86"/>
    <w:rsid w:val="00D17E4A"/>
    <w:rsid w:val="00D24430"/>
    <w:rsid w:val="00D31EA0"/>
    <w:rsid w:val="00D4133B"/>
    <w:rsid w:val="00D42941"/>
    <w:rsid w:val="00D4661E"/>
    <w:rsid w:val="00D52B62"/>
    <w:rsid w:val="00D66093"/>
    <w:rsid w:val="00D66DD8"/>
    <w:rsid w:val="00D7109C"/>
    <w:rsid w:val="00D73020"/>
    <w:rsid w:val="00D82E3A"/>
    <w:rsid w:val="00D83D16"/>
    <w:rsid w:val="00D9000D"/>
    <w:rsid w:val="00D935F8"/>
    <w:rsid w:val="00D95DAB"/>
    <w:rsid w:val="00DB5503"/>
    <w:rsid w:val="00DD51B3"/>
    <w:rsid w:val="00DD5731"/>
    <w:rsid w:val="00DE38D7"/>
    <w:rsid w:val="00DE51B5"/>
    <w:rsid w:val="00DF3348"/>
    <w:rsid w:val="00DF78AD"/>
    <w:rsid w:val="00E01B63"/>
    <w:rsid w:val="00E03860"/>
    <w:rsid w:val="00E03B96"/>
    <w:rsid w:val="00E16F3B"/>
    <w:rsid w:val="00E47EF0"/>
    <w:rsid w:val="00E51850"/>
    <w:rsid w:val="00E5375A"/>
    <w:rsid w:val="00E5472D"/>
    <w:rsid w:val="00E55666"/>
    <w:rsid w:val="00E5634E"/>
    <w:rsid w:val="00E639FA"/>
    <w:rsid w:val="00E82C55"/>
    <w:rsid w:val="00E879C2"/>
    <w:rsid w:val="00EA6A3B"/>
    <w:rsid w:val="00EB04B1"/>
    <w:rsid w:val="00EB6BAB"/>
    <w:rsid w:val="00EC0884"/>
    <w:rsid w:val="00EC2756"/>
    <w:rsid w:val="00EC5BE6"/>
    <w:rsid w:val="00ED1B8E"/>
    <w:rsid w:val="00ED4C69"/>
    <w:rsid w:val="00EF080A"/>
    <w:rsid w:val="00EF3A5C"/>
    <w:rsid w:val="00EF7861"/>
    <w:rsid w:val="00F02D7A"/>
    <w:rsid w:val="00F06665"/>
    <w:rsid w:val="00F1076B"/>
    <w:rsid w:val="00F13FBB"/>
    <w:rsid w:val="00F2395E"/>
    <w:rsid w:val="00F26BB5"/>
    <w:rsid w:val="00F54D42"/>
    <w:rsid w:val="00F56644"/>
    <w:rsid w:val="00F62473"/>
    <w:rsid w:val="00F64F34"/>
    <w:rsid w:val="00F81A47"/>
    <w:rsid w:val="00F82BE9"/>
    <w:rsid w:val="00F9424F"/>
    <w:rsid w:val="00FA38F8"/>
    <w:rsid w:val="00FB08F7"/>
    <w:rsid w:val="00FC068C"/>
    <w:rsid w:val="00FC5DFE"/>
    <w:rsid w:val="00FD021B"/>
    <w:rsid w:val="00FD02B8"/>
    <w:rsid w:val="00FD35A1"/>
    <w:rsid w:val="00FD7E8C"/>
    <w:rsid w:val="00FE1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1669"/>
  <w15:docId w15:val="{3CD92741-FFFC-4F5F-9ED6-6E1A6F9F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CB1"/>
  </w:style>
  <w:style w:type="paragraph" w:styleId="1">
    <w:name w:val="heading 1"/>
    <w:basedOn w:val="a"/>
    <w:next w:val="a"/>
    <w:link w:val="10"/>
    <w:uiPriority w:val="9"/>
    <w:qFormat/>
    <w:rsid w:val="00563CB1"/>
    <w:pPr>
      <w:spacing w:before="480" w:after="0"/>
      <w:contextualSpacing/>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C30D09"/>
    <w:pPr>
      <w:spacing w:before="200" w:after="0" w:line="240" w:lineRule="auto"/>
      <w:jc w:val="both"/>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unhideWhenUsed/>
    <w:qFormat/>
    <w:rsid w:val="00563CB1"/>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563CB1"/>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563CB1"/>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563C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563CB1"/>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563CB1"/>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563CB1"/>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5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1519"/>
  </w:style>
  <w:style w:type="paragraph" w:styleId="a5">
    <w:name w:val="footer"/>
    <w:basedOn w:val="a"/>
    <w:link w:val="a6"/>
    <w:uiPriority w:val="99"/>
    <w:unhideWhenUsed/>
    <w:rsid w:val="00C415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1519"/>
  </w:style>
  <w:style w:type="character" w:customStyle="1" w:styleId="10">
    <w:name w:val="Заголовок 1 Знак"/>
    <w:basedOn w:val="a0"/>
    <w:link w:val="1"/>
    <w:uiPriority w:val="9"/>
    <w:rsid w:val="00563CB1"/>
    <w:rPr>
      <w:rFonts w:ascii="Times New Roman" w:eastAsiaTheme="majorEastAsia" w:hAnsi="Times New Roman" w:cstheme="majorBidi"/>
      <w:b/>
      <w:bCs/>
      <w:sz w:val="28"/>
      <w:szCs w:val="28"/>
    </w:rPr>
  </w:style>
  <w:style w:type="paragraph" w:styleId="a7">
    <w:name w:val="TOC Heading"/>
    <w:basedOn w:val="1"/>
    <w:next w:val="a"/>
    <w:uiPriority w:val="39"/>
    <w:unhideWhenUsed/>
    <w:qFormat/>
    <w:rsid w:val="00563CB1"/>
    <w:pPr>
      <w:outlineLvl w:val="9"/>
    </w:pPr>
  </w:style>
  <w:style w:type="paragraph" w:styleId="21">
    <w:name w:val="toc 2"/>
    <w:basedOn w:val="a"/>
    <w:next w:val="a"/>
    <w:autoRedefine/>
    <w:uiPriority w:val="39"/>
    <w:unhideWhenUsed/>
    <w:rsid w:val="005739AD"/>
    <w:pPr>
      <w:spacing w:after="100"/>
      <w:ind w:left="220"/>
    </w:pPr>
  </w:style>
  <w:style w:type="paragraph" w:styleId="11">
    <w:name w:val="toc 1"/>
    <w:basedOn w:val="a"/>
    <w:next w:val="a"/>
    <w:autoRedefine/>
    <w:uiPriority w:val="39"/>
    <w:unhideWhenUsed/>
    <w:qFormat/>
    <w:rsid w:val="00224A54"/>
    <w:pPr>
      <w:tabs>
        <w:tab w:val="right" w:leader="dot" w:pos="9345"/>
      </w:tabs>
      <w:spacing w:after="100" w:line="240" w:lineRule="auto"/>
      <w:ind w:left="567" w:hanging="207"/>
      <w:jc w:val="both"/>
    </w:pPr>
  </w:style>
  <w:style w:type="paragraph" w:styleId="31">
    <w:name w:val="toc 3"/>
    <w:basedOn w:val="a"/>
    <w:next w:val="a"/>
    <w:autoRedefine/>
    <w:uiPriority w:val="39"/>
    <w:unhideWhenUsed/>
    <w:rsid w:val="005739AD"/>
    <w:pPr>
      <w:spacing w:after="100"/>
      <w:ind w:left="440"/>
    </w:pPr>
  </w:style>
  <w:style w:type="paragraph" w:styleId="a8">
    <w:name w:val="Balloon Text"/>
    <w:basedOn w:val="a"/>
    <w:link w:val="a9"/>
    <w:uiPriority w:val="99"/>
    <w:semiHidden/>
    <w:unhideWhenUsed/>
    <w:rsid w:val="005739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39AD"/>
    <w:rPr>
      <w:rFonts w:ascii="Tahoma" w:hAnsi="Tahoma" w:cs="Tahoma"/>
      <w:sz w:val="16"/>
      <w:szCs w:val="16"/>
    </w:rPr>
  </w:style>
  <w:style w:type="paragraph" w:styleId="aa">
    <w:name w:val="Title"/>
    <w:basedOn w:val="a"/>
    <w:next w:val="a"/>
    <w:link w:val="ab"/>
    <w:uiPriority w:val="10"/>
    <w:qFormat/>
    <w:rsid w:val="00563C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b">
    <w:name w:val="Заголовок Знак"/>
    <w:basedOn w:val="a0"/>
    <w:link w:val="aa"/>
    <w:uiPriority w:val="10"/>
    <w:rsid w:val="00563CB1"/>
    <w:rPr>
      <w:rFonts w:asciiTheme="majorHAnsi" w:eastAsiaTheme="majorEastAsia" w:hAnsiTheme="majorHAnsi" w:cstheme="majorBidi"/>
      <w:spacing w:val="5"/>
      <w:sz w:val="52"/>
      <w:szCs w:val="52"/>
    </w:rPr>
  </w:style>
  <w:style w:type="character" w:styleId="ac">
    <w:name w:val="Hyperlink"/>
    <w:basedOn w:val="a0"/>
    <w:uiPriority w:val="99"/>
    <w:unhideWhenUsed/>
    <w:rsid w:val="005739AD"/>
    <w:rPr>
      <w:color w:val="0000FF" w:themeColor="hyperlink"/>
      <w:u w:val="single"/>
    </w:rPr>
  </w:style>
  <w:style w:type="character" w:customStyle="1" w:styleId="20">
    <w:name w:val="Заголовок 2 Знак"/>
    <w:basedOn w:val="a0"/>
    <w:link w:val="2"/>
    <w:uiPriority w:val="9"/>
    <w:rsid w:val="00C30D09"/>
    <w:rPr>
      <w:rFonts w:ascii="Times New Roman" w:eastAsiaTheme="majorEastAsia" w:hAnsi="Times New Roman" w:cstheme="majorBidi"/>
      <w:b/>
      <w:bCs/>
      <w:sz w:val="28"/>
      <w:szCs w:val="26"/>
    </w:rPr>
  </w:style>
  <w:style w:type="character" w:customStyle="1" w:styleId="30">
    <w:name w:val="Заголовок 3 Знак"/>
    <w:basedOn w:val="a0"/>
    <w:link w:val="3"/>
    <w:uiPriority w:val="9"/>
    <w:rsid w:val="00563CB1"/>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563CB1"/>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563CB1"/>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563CB1"/>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563CB1"/>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563CB1"/>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563CB1"/>
    <w:rPr>
      <w:rFonts w:asciiTheme="majorHAnsi" w:eastAsiaTheme="majorEastAsia" w:hAnsiTheme="majorHAnsi" w:cstheme="majorBidi"/>
      <w:i/>
      <w:iCs/>
      <w:spacing w:val="5"/>
      <w:sz w:val="20"/>
      <w:szCs w:val="20"/>
    </w:rPr>
  </w:style>
  <w:style w:type="paragraph" w:styleId="ad">
    <w:name w:val="Subtitle"/>
    <w:basedOn w:val="a"/>
    <w:next w:val="a"/>
    <w:link w:val="ae"/>
    <w:uiPriority w:val="11"/>
    <w:qFormat/>
    <w:rsid w:val="00563CB1"/>
    <w:pPr>
      <w:spacing w:after="600"/>
    </w:pPr>
    <w:rPr>
      <w:rFonts w:ascii="Times New Roman" w:eastAsiaTheme="majorEastAsia" w:hAnsi="Times New Roman" w:cstheme="majorBidi"/>
      <w:b/>
      <w:iCs/>
      <w:spacing w:val="13"/>
      <w:sz w:val="28"/>
      <w:szCs w:val="24"/>
    </w:rPr>
  </w:style>
  <w:style w:type="character" w:customStyle="1" w:styleId="ae">
    <w:name w:val="Подзаголовок Знак"/>
    <w:basedOn w:val="a0"/>
    <w:link w:val="ad"/>
    <w:uiPriority w:val="11"/>
    <w:rsid w:val="00563CB1"/>
    <w:rPr>
      <w:rFonts w:ascii="Times New Roman" w:eastAsiaTheme="majorEastAsia" w:hAnsi="Times New Roman" w:cstheme="majorBidi"/>
      <w:b/>
      <w:iCs/>
      <w:spacing w:val="13"/>
      <w:sz w:val="28"/>
      <w:szCs w:val="24"/>
    </w:rPr>
  </w:style>
  <w:style w:type="character" w:styleId="af">
    <w:name w:val="Strong"/>
    <w:uiPriority w:val="22"/>
    <w:qFormat/>
    <w:rsid w:val="00563CB1"/>
    <w:rPr>
      <w:b/>
      <w:bCs/>
    </w:rPr>
  </w:style>
  <w:style w:type="character" w:styleId="af0">
    <w:name w:val="Emphasis"/>
    <w:uiPriority w:val="20"/>
    <w:qFormat/>
    <w:rsid w:val="00563CB1"/>
    <w:rPr>
      <w:b/>
      <w:bCs/>
      <w:i/>
      <w:iCs/>
      <w:spacing w:val="10"/>
      <w:bdr w:val="none" w:sz="0" w:space="0" w:color="auto"/>
      <w:shd w:val="clear" w:color="auto" w:fill="auto"/>
    </w:rPr>
  </w:style>
  <w:style w:type="paragraph" w:styleId="af1">
    <w:name w:val="No Spacing"/>
    <w:basedOn w:val="a"/>
    <w:uiPriority w:val="1"/>
    <w:qFormat/>
    <w:rsid w:val="00563CB1"/>
    <w:pPr>
      <w:spacing w:after="0" w:line="240" w:lineRule="auto"/>
    </w:pPr>
  </w:style>
  <w:style w:type="paragraph" w:styleId="af2">
    <w:name w:val="List Paragraph"/>
    <w:basedOn w:val="a"/>
    <w:uiPriority w:val="34"/>
    <w:qFormat/>
    <w:rsid w:val="00563CB1"/>
    <w:pPr>
      <w:ind w:left="720"/>
      <w:contextualSpacing/>
    </w:pPr>
  </w:style>
  <w:style w:type="paragraph" w:styleId="22">
    <w:name w:val="Quote"/>
    <w:basedOn w:val="a"/>
    <w:next w:val="a"/>
    <w:link w:val="23"/>
    <w:uiPriority w:val="29"/>
    <w:qFormat/>
    <w:rsid w:val="00563CB1"/>
    <w:pPr>
      <w:spacing w:before="200" w:after="0"/>
      <w:ind w:left="360" w:right="360"/>
    </w:pPr>
    <w:rPr>
      <w:i/>
      <w:iCs/>
    </w:rPr>
  </w:style>
  <w:style w:type="character" w:customStyle="1" w:styleId="23">
    <w:name w:val="Цитата 2 Знак"/>
    <w:basedOn w:val="a0"/>
    <w:link w:val="22"/>
    <w:uiPriority w:val="29"/>
    <w:rsid w:val="00563CB1"/>
    <w:rPr>
      <w:i/>
      <w:iCs/>
    </w:rPr>
  </w:style>
  <w:style w:type="paragraph" w:styleId="af3">
    <w:name w:val="Intense Quote"/>
    <w:basedOn w:val="a"/>
    <w:next w:val="a"/>
    <w:link w:val="af4"/>
    <w:uiPriority w:val="30"/>
    <w:qFormat/>
    <w:rsid w:val="00563CB1"/>
    <w:pPr>
      <w:pBdr>
        <w:bottom w:val="single" w:sz="4" w:space="1" w:color="auto"/>
      </w:pBdr>
      <w:spacing w:before="200" w:after="280"/>
      <w:ind w:left="1008" w:right="1152"/>
      <w:jc w:val="both"/>
    </w:pPr>
    <w:rPr>
      <w:b/>
      <w:bCs/>
      <w:i/>
      <w:iCs/>
    </w:rPr>
  </w:style>
  <w:style w:type="character" w:customStyle="1" w:styleId="af4">
    <w:name w:val="Выделенная цитата Знак"/>
    <w:basedOn w:val="a0"/>
    <w:link w:val="af3"/>
    <w:uiPriority w:val="30"/>
    <w:rsid w:val="00563CB1"/>
    <w:rPr>
      <w:b/>
      <w:bCs/>
      <w:i/>
      <w:iCs/>
    </w:rPr>
  </w:style>
  <w:style w:type="character" w:styleId="af5">
    <w:name w:val="Subtle Emphasis"/>
    <w:uiPriority w:val="19"/>
    <w:qFormat/>
    <w:rsid w:val="00563CB1"/>
    <w:rPr>
      <w:i/>
      <w:iCs/>
    </w:rPr>
  </w:style>
  <w:style w:type="character" w:styleId="af6">
    <w:name w:val="Intense Emphasis"/>
    <w:uiPriority w:val="21"/>
    <w:qFormat/>
    <w:rsid w:val="00563CB1"/>
    <w:rPr>
      <w:b/>
      <w:bCs/>
    </w:rPr>
  </w:style>
  <w:style w:type="character" w:styleId="af7">
    <w:name w:val="Subtle Reference"/>
    <w:uiPriority w:val="31"/>
    <w:qFormat/>
    <w:rsid w:val="00563CB1"/>
    <w:rPr>
      <w:smallCaps/>
    </w:rPr>
  </w:style>
  <w:style w:type="character" w:styleId="af8">
    <w:name w:val="Intense Reference"/>
    <w:uiPriority w:val="32"/>
    <w:qFormat/>
    <w:rsid w:val="00563CB1"/>
    <w:rPr>
      <w:smallCaps/>
      <w:spacing w:val="5"/>
      <w:u w:val="single"/>
    </w:rPr>
  </w:style>
  <w:style w:type="character" w:styleId="af9">
    <w:name w:val="Book Title"/>
    <w:uiPriority w:val="33"/>
    <w:qFormat/>
    <w:rsid w:val="00563CB1"/>
    <w:rPr>
      <w:i/>
      <w:iCs/>
      <w:smallCaps/>
      <w:spacing w:val="5"/>
    </w:rPr>
  </w:style>
  <w:style w:type="table" w:styleId="afa">
    <w:name w:val="Table Grid"/>
    <w:basedOn w:val="a1"/>
    <w:uiPriority w:val="39"/>
    <w:rsid w:val="00527077"/>
    <w:pPr>
      <w:spacing w:after="0" w:line="240" w:lineRule="auto"/>
    </w:pPr>
    <w:rPr>
      <w:rFonts w:eastAsiaTheme="minorHAns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7077"/>
    <w:pPr>
      <w:autoSpaceDE w:val="0"/>
      <w:autoSpaceDN w:val="0"/>
      <w:adjustRightInd w:val="0"/>
      <w:spacing w:after="0" w:line="240" w:lineRule="auto"/>
    </w:pPr>
    <w:rPr>
      <w:rFonts w:ascii="Times New Roman" w:eastAsiaTheme="minorHAnsi" w:hAnsi="Times New Roman" w:cs="Times New Roman"/>
      <w:color w:val="000000"/>
      <w:sz w:val="24"/>
      <w:szCs w:val="24"/>
      <w:lang w:val="ru-RU" w:bidi="ar-SA"/>
    </w:rPr>
  </w:style>
  <w:style w:type="character" w:customStyle="1" w:styleId="12">
    <w:name w:val="Неразрешенное упоминание1"/>
    <w:basedOn w:val="a0"/>
    <w:uiPriority w:val="99"/>
    <w:semiHidden/>
    <w:unhideWhenUsed/>
    <w:rsid w:val="008C00EA"/>
    <w:rPr>
      <w:color w:val="605E5C"/>
      <w:shd w:val="clear" w:color="auto" w:fill="E1DFDD"/>
    </w:rPr>
  </w:style>
  <w:style w:type="character" w:styleId="afb">
    <w:name w:val="annotation reference"/>
    <w:basedOn w:val="a0"/>
    <w:uiPriority w:val="99"/>
    <w:semiHidden/>
    <w:unhideWhenUsed/>
    <w:rsid w:val="006F6737"/>
    <w:rPr>
      <w:sz w:val="16"/>
      <w:szCs w:val="16"/>
    </w:rPr>
  </w:style>
  <w:style w:type="paragraph" w:styleId="afc">
    <w:name w:val="annotation text"/>
    <w:basedOn w:val="a"/>
    <w:link w:val="afd"/>
    <w:uiPriority w:val="99"/>
    <w:semiHidden/>
    <w:unhideWhenUsed/>
    <w:rsid w:val="006F6737"/>
    <w:pPr>
      <w:spacing w:line="240" w:lineRule="auto"/>
    </w:pPr>
    <w:rPr>
      <w:sz w:val="20"/>
      <w:szCs w:val="20"/>
    </w:rPr>
  </w:style>
  <w:style w:type="character" w:customStyle="1" w:styleId="afd">
    <w:name w:val="Текст примечания Знак"/>
    <w:basedOn w:val="a0"/>
    <w:link w:val="afc"/>
    <w:uiPriority w:val="99"/>
    <w:semiHidden/>
    <w:rsid w:val="006F6737"/>
    <w:rPr>
      <w:sz w:val="20"/>
      <w:szCs w:val="20"/>
    </w:rPr>
  </w:style>
  <w:style w:type="paragraph" w:styleId="afe">
    <w:name w:val="annotation subject"/>
    <w:basedOn w:val="afc"/>
    <w:next w:val="afc"/>
    <w:link w:val="aff"/>
    <w:uiPriority w:val="99"/>
    <w:semiHidden/>
    <w:unhideWhenUsed/>
    <w:rsid w:val="006F6737"/>
    <w:rPr>
      <w:b/>
      <w:bCs/>
    </w:rPr>
  </w:style>
  <w:style w:type="character" w:customStyle="1" w:styleId="aff">
    <w:name w:val="Тема примечания Знак"/>
    <w:basedOn w:val="afd"/>
    <w:link w:val="afe"/>
    <w:uiPriority w:val="99"/>
    <w:semiHidden/>
    <w:rsid w:val="006F6737"/>
    <w:rPr>
      <w:b/>
      <w:bCs/>
      <w:sz w:val="20"/>
      <w:szCs w:val="20"/>
    </w:rPr>
  </w:style>
  <w:style w:type="paragraph" w:styleId="41">
    <w:name w:val="toc 4"/>
    <w:basedOn w:val="a"/>
    <w:next w:val="a"/>
    <w:autoRedefine/>
    <w:uiPriority w:val="39"/>
    <w:unhideWhenUsed/>
    <w:rsid w:val="00036350"/>
    <w:pPr>
      <w:spacing w:after="100" w:line="259" w:lineRule="auto"/>
      <w:ind w:left="660"/>
    </w:pPr>
    <w:rPr>
      <w:lang w:val="ru-RU" w:eastAsia="ru-RU" w:bidi="ar-SA"/>
    </w:rPr>
  </w:style>
  <w:style w:type="paragraph" w:styleId="51">
    <w:name w:val="toc 5"/>
    <w:basedOn w:val="a"/>
    <w:next w:val="a"/>
    <w:autoRedefine/>
    <w:uiPriority w:val="39"/>
    <w:unhideWhenUsed/>
    <w:rsid w:val="00036350"/>
    <w:pPr>
      <w:spacing w:after="100" w:line="259" w:lineRule="auto"/>
      <w:ind w:left="880"/>
    </w:pPr>
    <w:rPr>
      <w:lang w:val="ru-RU" w:eastAsia="ru-RU" w:bidi="ar-SA"/>
    </w:rPr>
  </w:style>
  <w:style w:type="paragraph" w:styleId="61">
    <w:name w:val="toc 6"/>
    <w:basedOn w:val="a"/>
    <w:next w:val="a"/>
    <w:autoRedefine/>
    <w:uiPriority w:val="39"/>
    <w:unhideWhenUsed/>
    <w:rsid w:val="00036350"/>
    <w:pPr>
      <w:spacing w:after="100" w:line="259" w:lineRule="auto"/>
      <w:ind w:left="1100"/>
    </w:pPr>
    <w:rPr>
      <w:lang w:val="ru-RU" w:eastAsia="ru-RU" w:bidi="ar-SA"/>
    </w:rPr>
  </w:style>
  <w:style w:type="paragraph" w:styleId="71">
    <w:name w:val="toc 7"/>
    <w:basedOn w:val="a"/>
    <w:next w:val="a"/>
    <w:autoRedefine/>
    <w:uiPriority w:val="39"/>
    <w:unhideWhenUsed/>
    <w:rsid w:val="00036350"/>
    <w:pPr>
      <w:spacing w:after="100" w:line="259" w:lineRule="auto"/>
      <w:ind w:left="1320"/>
    </w:pPr>
    <w:rPr>
      <w:lang w:val="ru-RU" w:eastAsia="ru-RU" w:bidi="ar-SA"/>
    </w:rPr>
  </w:style>
  <w:style w:type="paragraph" w:styleId="81">
    <w:name w:val="toc 8"/>
    <w:basedOn w:val="a"/>
    <w:next w:val="a"/>
    <w:autoRedefine/>
    <w:uiPriority w:val="39"/>
    <w:unhideWhenUsed/>
    <w:rsid w:val="00036350"/>
    <w:pPr>
      <w:spacing w:after="100" w:line="259" w:lineRule="auto"/>
      <w:ind w:left="1540"/>
    </w:pPr>
    <w:rPr>
      <w:lang w:val="ru-RU" w:eastAsia="ru-RU" w:bidi="ar-SA"/>
    </w:rPr>
  </w:style>
  <w:style w:type="paragraph" w:styleId="91">
    <w:name w:val="toc 9"/>
    <w:basedOn w:val="a"/>
    <w:next w:val="a"/>
    <w:autoRedefine/>
    <w:uiPriority w:val="39"/>
    <w:unhideWhenUsed/>
    <w:rsid w:val="00036350"/>
    <w:pPr>
      <w:spacing w:after="100" w:line="259" w:lineRule="auto"/>
      <w:ind w:left="1760"/>
    </w:pPr>
    <w:rPr>
      <w:lang w:val="ru-RU" w:eastAsia="ru-RU" w:bidi="ar-SA"/>
    </w:rPr>
  </w:style>
  <w:style w:type="paragraph" w:styleId="aff0">
    <w:name w:val="Revision"/>
    <w:hidden/>
    <w:uiPriority w:val="99"/>
    <w:semiHidden/>
    <w:rsid w:val="00A36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4503">
      <w:bodyDiv w:val="1"/>
      <w:marLeft w:val="0"/>
      <w:marRight w:val="0"/>
      <w:marTop w:val="0"/>
      <w:marBottom w:val="0"/>
      <w:divBdr>
        <w:top w:val="none" w:sz="0" w:space="0" w:color="auto"/>
        <w:left w:val="none" w:sz="0" w:space="0" w:color="auto"/>
        <w:bottom w:val="none" w:sz="0" w:space="0" w:color="auto"/>
        <w:right w:val="none" w:sz="0" w:space="0" w:color="auto"/>
      </w:divBdr>
    </w:div>
    <w:div w:id="205530481">
      <w:bodyDiv w:val="1"/>
      <w:marLeft w:val="0"/>
      <w:marRight w:val="0"/>
      <w:marTop w:val="0"/>
      <w:marBottom w:val="0"/>
      <w:divBdr>
        <w:top w:val="none" w:sz="0" w:space="0" w:color="auto"/>
        <w:left w:val="none" w:sz="0" w:space="0" w:color="auto"/>
        <w:bottom w:val="none" w:sz="0" w:space="0" w:color="auto"/>
        <w:right w:val="none" w:sz="0" w:space="0" w:color="auto"/>
      </w:divBdr>
      <w:divsChild>
        <w:div w:id="296374074">
          <w:marLeft w:val="0"/>
          <w:marRight w:val="0"/>
          <w:marTop w:val="0"/>
          <w:marBottom w:val="0"/>
          <w:divBdr>
            <w:top w:val="single" w:sz="2" w:space="0" w:color="auto"/>
            <w:left w:val="single" w:sz="2" w:space="0" w:color="auto"/>
            <w:bottom w:val="single" w:sz="6" w:space="0" w:color="auto"/>
            <w:right w:val="single" w:sz="2" w:space="0" w:color="auto"/>
          </w:divBdr>
          <w:divsChild>
            <w:div w:id="148641113">
              <w:marLeft w:val="0"/>
              <w:marRight w:val="0"/>
              <w:marTop w:val="100"/>
              <w:marBottom w:val="100"/>
              <w:divBdr>
                <w:top w:val="single" w:sz="2" w:space="0" w:color="D9D9E3"/>
                <w:left w:val="single" w:sz="2" w:space="0" w:color="D9D9E3"/>
                <w:bottom w:val="single" w:sz="2" w:space="0" w:color="D9D9E3"/>
                <w:right w:val="single" w:sz="2" w:space="0" w:color="D9D9E3"/>
              </w:divBdr>
              <w:divsChild>
                <w:div w:id="486868646">
                  <w:marLeft w:val="0"/>
                  <w:marRight w:val="0"/>
                  <w:marTop w:val="0"/>
                  <w:marBottom w:val="0"/>
                  <w:divBdr>
                    <w:top w:val="single" w:sz="2" w:space="0" w:color="D9D9E3"/>
                    <w:left w:val="single" w:sz="2" w:space="0" w:color="D9D9E3"/>
                    <w:bottom w:val="single" w:sz="2" w:space="0" w:color="D9D9E3"/>
                    <w:right w:val="single" w:sz="2" w:space="0" w:color="D9D9E3"/>
                  </w:divBdr>
                  <w:divsChild>
                    <w:div w:id="1366640739">
                      <w:marLeft w:val="0"/>
                      <w:marRight w:val="0"/>
                      <w:marTop w:val="0"/>
                      <w:marBottom w:val="0"/>
                      <w:divBdr>
                        <w:top w:val="single" w:sz="2" w:space="0" w:color="D9D9E3"/>
                        <w:left w:val="single" w:sz="2" w:space="0" w:color="D9D9E3"/>
                        <w:bottom w:val="single" w:sz="2" w:space="0" w:color="D9D9E3"/>
                        <w:right w:val="single" w:sz="2" w:space="0" w:color="D9D9E3"/>
                      </w:divBdr>
                      <w:divsChild>
                        <w:div w:id="2049840578">
                          <w:marLeft w:val="0"/>
                          <w:marRight w:val="0"/>
                          <w:marTop w:val="0"/>
                          <w:marBottom w:val="0"/>
                          <w:divBdr>
                            <w:top w:val="single" w:sz="2" w:space="0" w:color="D9D9E3"/>
                            <w:left w:val="single" w:sz="2" w:space="0" w:color="D9D9E3"/>
                            <w:bottom w:val="single" w:sz="2" w:space="0" w:color="D9D9E3"/>
                            <w:right w:val="single" w:sz="2" w:space="0" w:color="D9D9E3"/>
                          </w:divBdr>
                          <w:divsChild>
                            <w:div w:id="9724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51230514">
      <w:bodyDiv w:val="1"/>
      <w:marLeft w:val="0"/>
      <w:marRight w:val="0"/>
      <w:marTop w:val="0"/>
      <w:marBottom w:val="0"/>
      <w:divBdr>
        <w:top w:val="none" w:sz="0" w:space="0" w:color="auto"/>
        <w:left w:val="none" w:sz="0" w:space="0" w:color="auto"/>
        <w:bottom w:val="none" w:sz="0" w:space="0" w:color="auto"/>
        <w:right w:val="none" w:sz="0" w:space="0" w:color="auto"/>
      </w:divBdr>
    </w:div>
    <w:div w:id="586501461">
      <w:bodyDiv w:val="1"/>
      <w:marLeft w:val="0"/>
      <w:marRight w:val="0"/>
      <w:marTop w:val="0"/>
      <w:marBottom w:val="0"/>
      <w:divBdr>
        <w:top w:val="none" w:sz="0" w:space="0" w:color="auto"/>
        <w:left w:val="none" w:sz="0" w:space="0" w:color="auto"/>
        <w:bottom w:val="none" w:sz="0" w:space="0" w:color="auto"/>
        <w:right w:val="none" w:sz="0" w:space="0" w:color="auto"/>
      </w:divBdr>
    </w:div>
    <w:div w:id="911551471">
      <w:bodyDiv w:val="1"/>
      <w:marLeft w:val="0"/>
      <w:marRight w:val="0"/>
      <w:marTop w:val="0"/>
      <w:marBottom w:val="0"/>
      <w:divBdr>
        <w:top w:val="none" w:sz="0" w:space="0" w:color="auto"/>
        <w:left w:val="none" w:sz="0" w:space="0" w:color="auto"/>
        <w:bottom w:val="none" w:sz="0" w:space="0" w:color="auto"/>
        <w:right w:val="none" w:sz="0" w:space="0" w:color="auto"/>
      </w:divBdr>
    </w:div>
    <w:div w:id="941189094">
      <w:bodyDiv w:val="1"/>
      <w:marLeft w:val="0"/>
      <w:marRight w:val="0"/>
      <w:marTop w:val="0"/>
      <w:marBottom w:val="0"/>
      <w:divBdr>
        <w:top w:val="none" w:sz="0" w:space="0" w:color="auto"/>
        <w:left w:val="none" w:sz="0" w:space="0" w:color="auto"/>
        <w:bottom w:val="none" w:sz="0" w:space="0" w:color="auto"/>
        <w:right w:val="none" w:sz="0" w:space="0" w:color="auto"/>
      </w:divBdr>
    </w:div>
    <w:div w:id="958141702">
      <w:bodyDiv w:val="1"/>
      <w:marLeft w:val="0"/>
      <w:marRight w:val="0"/>
      <w:marTop w:val="0"/>
      <w:marBottom w:val="0"/>
      <w:divBdr>
        <w:top w:val="none" w:sz="0" w:space="0" w:color="auto"/>
        <w:left w:val="none" w:sz="0" w:space="0" w:color="auto"/>
        <w:bottom w:val="none" w:sz="0" w:space="0" w:color="auto"/>
        <w:right w:val="none" w:sz="0" w:space="0" w:color="auto"/>
      </w:divBdr>
      <w:divsChild>
        <w:div w:id="104159193">
          <w:marLeft w:val="0"/>
          <w:marRight w:val="0"/>
          <w:marTop w:val="0"/>
          <w:marBottom w:val="0"/>
          <w:divBdr>
            <w:top w:val="single" w:sz="2" w:space="0" w:color="auto"/>
            <w:left w:val="single" w:sz="2" w:space="0" w:color="auto"/>
            <w:bottom w:val="single" w:sz="6" w:space="0" w:color="auto"/>
            <w:right w:val="single" w:sz="2" w:space="0" w:color="auto"/>
          </w:divBdr>
          <w:divsChild>
            <w:div w:id="1490319348">
              <w:marLeft w:val="0"/>
              <w:marRight w:val="0"/>
              <w:marTop w:val="100"/>
              <w:marBottom w:val="100"/>
              <w:divBdr>
                <w:top w:val="single" w:sz="2" w:space="0" w:color="D9D9E3"/>
                <w:left w:val="single" w:sz="2" w:space="0" w:color="D9D9E3"/>
                <w:bottom w:val="single" w:sz="2" w:space="0" w:color="D9D9E3"/>
                <w:right w:val="single" w:sz="2" w:space="0" w:color="D9D9E3"/>
              </w:divBdr>
              <w:divsChild>
                <w:div w:id="1246107478">
                  <w:marLeft w:val="0"/>
                  <w:marRight w:val="0"/>
                  <w:marTop w:val="0"/>
                  <w:marBottom w:val="0"/>
                  <w:divBdr>
                    <w:top w:val="single" w:sz="2" w:space="0" w:color="D9D9E3"/>
                    <w:left w:val="single" w:sz="2" w:space="0" w:color="D9D9E3"/>
                    <w:bottom w:val="single" w:sz="2" w:space="0" w:color="D9D9E3"/>
                    <w:right w:val="single" w:sz="2" w:space="0" w:color="D9D9E3"/>
                  </w:divBdr>
                  <w:divsChild>
                    <w:div w:id="1797139561">
                      <w:marLeft w:val="0"/>
                      <w:marRight w:val="0"/>
                      <w:marTop w:val="0"/>
                      <w:marBottom w:val="0"/>
                      <w:divBdr>
                        <w:top w:val="single" w:sz="2" w:space="0" w:color="D9D9E3"/>
                        <w:left w:val="single" w:sz="2" w:space="0" w:color="D9D9E3"/>
                        <w:bottom w:val="single" w:sz="2" w:space="0" w:color="D9D9E3"/>
                        <w:right w:val="single" w:sz="2" w:space="0" w:color="D9D9E3"/>
                      </w:divBdr>
                      <w:divsChild>
                        <w:div w:id="1697079052">
                          <w:marLeft w:val="0"/>
                          <w:marRight w:val="0"/>
                          <w:marTop w:val="0"/>
                          <w:marBottom w:val="0"/>
                          <w:divBdr>
                            <w:top w:val="single" w:sz="2" w:space="0" w:color="D9D9E3"/>
                            <w:left w:val="single" w:sz="2" w:space="0" w:color="D9D9E3"/>
                            <w:bottom w:val="single" w:sz="2" w:space="0" w:color="D9D9E3"/>
                            <w:right w:val="single" w:sz="2" w:space="0" w:color="D9D9E3"/>
                          </w:divBdr>
                          <w:divsChild>
                            <w:div w:id="281036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50754019">
      <w:bodyDiv w:val="1"/>
      <w:marLeft w:val="0"/>
      <w:marRight w:val="0"/>
      <w:marTop w:val="0"/>
      <w:marBottom w:val="0"/>
      <w:divBdr>
        <w:top w:val="none" w:sz="0" w:space="0" w:color="auto"/>
        <w:left w:val="none" w:sz="0" w:space="0" w:color="auto"/>
        <w:bottom w:val="none" w:sz="0" w:space="0" w:color="auto"/>
        <w:right w:val="none" w:sz="0" w:space="0" w:color="auto"/>
      </w:divBdr>
    </w:div>
    <w:div w:id="1250577453">
      <w:bodyDiv w:val="1"/>
      <w:marLeft w:val="0"/>
      <w:marRight w:val="0"/>
      <w:marTop w:val="0"/>
      <w:marBottom w:val="0"/>
      <w:divBdr>
        <w:top w:val="none" w:sz="0" w:space="0" w:color="auto"/>
        <w:left w:val="none" w:sz="0" w:space="0" w:color="auto"/>
        <w:bottom w:val="none" w:sz="0" w:space="0" w:color="auto"/>
        <w:right w:val="none" w:sz="0" w:space="0" w:color="auto"/>
      </w:divBdr>
    </w:div>
    <w:div w:id="1291203563">
      <w:bodyDiv w:val="1"/>
      <w:marLeft w:val="0"/>
      <w:marRight w:val="0"/>
      <w:marTop w:val="0"/>
      <w:marBottom w:val="0"/>
      <w:divBdr>
        <w:top w:val="none" w:sz="0" w:space="0" w:color="auto"/>
        <w:left w:val="none" w:sz="0" w:space="0" w:color="auto"/>
        <w:bottom w:val="none" w:sz="0" w:space="0" w:color="auto"/>
        <w:right w:val="none" w:sz="0" w:space="0" w:color="auto"/>
      </w:divBdr>
    </w:div>
    <w:div w:id="1497258629">
      <w:bodyDiv w:val="1"/>
      <w:marLeft w:val="0"/>
      <w:marRight w:val="0"/>
      <w:marTop w:val="0"/>
      <w:marBottom w:val="0"/>
      <w:divBdr>
        <w:top w:val="none" w:sz="0" w:space="0" w:color="auto"/>
        <w:left w:val="none" w:sz="0" w:space="0" w:color="auto"/>
        <w:bottom w:val="none" w:sz="0" w:space="0" w:color="auto"/>
        <w:right w:val="none" w:sz="0" w:space="0" w:color="auto"/>
      </w:divBdr>
    </w:div>
    <w:div w:id="1555703091">
      <w:bodyDiv w:val="1"/>
      <w:marLeft w:val="0"/>
      <w:marRight w:val="0"/>
      <w:marTop w:val="0"/>
      <w:marBottom w:val="0"/>
      <w:divBdr>
        <w:top w:val="none" w:sz="0" w:space="0" w:color="auto"/>
        <w:left w:val="none" w:sz="0" w:space="0" w:color="auto"/>
        <w:bottom w:val="none" w:sz="0" w:space="0" w:color="auto"/>
        <w:right w:val="none" w:sz="0" w:space="0" w:color="auto"/>
      </w:divBdr>
    </w:div>
    <w:div w:id="1631208723">
      <w:bodyDiv w:val="1"/>
      <w:marLeft w:val="0"/>
      <w:marRight w:val="0"/>
      <w:marTop w:val="0"/>
      <w:marBottom w:val="0"/>
      <w:divBdr>
        <w:top w:val="none" w:sz="0" w:space="0" w:color="auto"/>
        <w:left w:val="none" w:sz="0" w:space="0" w:color="auto"/>
        <w:bottom w:val="none" w:sz="0" w:space="0" w:color="auto"/>
        <w:right w:val="none" w:sz="0" w:space="0" w:color="auto"/>
      </w:divBdr>
    </w:div>
    <w:div w:id="1645305763">
      <w:bodyDiv w:val="1"/>
      <w:marLeft w:val="0"/>
      <w:marRight w:val="0"/>
      <w:marTop w:val="0"/>
      <w:marBottom w:val="0"/>
      <w:divBdr>
        <w:top w:val="none" w:sz="0" w:space="0" w:color="auto"/>
        <w:left w:val="none" w:sz="0" w:space="0" w:color="auto"/>
        <w:bottom w:val="none" w:sz="0" w:space="0" w:color="auto"/>
        <w:right w:val="none" w:sz="0" w:space="0" w:color="auto"/>
      </w:divBdr>
      <w:divsChild>
        <w:div w:id="90591569">
          <w:marLeft w:val="0"/>
          <w:marRight w:val="0"/>
          <w:marTop w:val="0"/>
          <w:marBottom w:val="0"/>
          <w:divBdr>
            <w:top w:val="single" w:sz="2" w:space="0" w:color="D9D9E3"/>
            <w:left w:val="single" w:sz="2" w:space="0" w:color="D9D9E3"/>
            <w:bottom w:val="single" w:sz="2" w:space="0" w:color="D9D9E3"/>
            <w:right w:val="single" w:sz="2" w:space="0" w:color="D9D9E3"/>
          </w:divBdr>
          <w:divsChild>
            <w:div w:id="184833203">
              <w:marLeft w:val="0"/>
              <w:marRight w:val="0"/>
              <w:marTop w:val="0"/>
              <w:marBottom w:val="0"/>
              <w:divBdr>
                <w:top w:val="single" w:sz="2" w:space="0" w:color="D9D9E3"/>
                <w:left w:val="single" w:sz="2" w:space="0" w:color="D9D9E3"/>
                <w:bottom w:val="single" w:sz="2" w:space="0" w:color="D9D9E3"/>
                <w:right w:val="single" w:sz="2" w:space="0" w:color="D9D9E3"/>
              </w:divBdr>
              <w:divsChild>
                <w:div w:id="174805698">
                  <w:marLeft w:val="0"/>
                  <w:marRight w:val="0"/>
                  <w:marTop w:val="0"/>
                  <w:marBottom w:val="0"/>
                  <w:divBdr>
                    <w:top w:val="single" w:sz="2" w:space="0" w:color="D9D9E3"/>
                    <w:left w:val="single" w:sz="2" w:space="0" w:color="D9D9E3"/>
                    <w:bottom w:val="single" w:sz="2" w:space="0" w:color="D9D9E3"/>
                    <w:right w:val="single" w:sz="2" w:space="0" w:color="D9D9E3"/>
                  </w:divBdr>
                  <w:divsChild>
                    <w:div w:id="222520327">
                      <w:marLeft w:val="0"/>
                      <w:marRight w:val="0"/>
                      <w:marTop w:val="0"/>
                      <w:marBottom w:val="0"/>
                      <w:divBdr>
                        <w:top w:val="single" w:sz="2" w:space="0" w:color="D9D9E3"/>
                        <w:left w:val="single" w:sz="2" w:space="0" w:color="D9D9E3"/>
                        <w:bottom w:val="single" w:sz="2" w:space="0" w:color="D9D9E3"/>
                        <w:right w:val="single" w:sz="2" w:space="0" w:color="D9D9E3"/>
                      </w:divBdr>
                      <w:divsChild>
                        <w:div w:id="1265262192">
                          <w:marLeft w:val="0"/>
                          <w:marRight w:val="0"/>
                          <w:marTop w:val="0"/>
                          <w:marBottom w:val="0"/>
                          <w:divBdr>
                            <w:top w:val="single" w:sz="2" w:space="0" w:color="auto"/>
                            <w:left w:val="single" w:sz="2" w:space="0" w:color="auto"/>
                            <w:bottom w:val="single" w:sz="6" w:space="0" w:color="auto"/>
                            <w:right w:val="single" w:sz="2" w:space="0" w:color="auto"/>
                          </w:divBdr>
                          <w:divsChild>
                            <w:div w:id="1327904307">
                              <w:marLeft w:val="0"/>
                              <w:marRight w:val="0"/>
                              <w:marTop w:val="100"/>
                              <w:marBottom w:val="100"/>
                              <w:divBdr>
                                <w:top w:val="single" w:sz="2" w:space="0" w:color="D9D9E3"/>
                                <w:left w:val="single" w:sz="2" w:space="0" w:color="D9D9E3"/>
                                <w:bottom w:val="single" w:sz="2" w:space="0" w:color="D9D9E3"/>
                                <w:right w:val="single" w:sz="2" w:space="0" w:color="D9D9E3"/>
                              </w:divBdr>
                              <w:divsChild>
                                <w:div w:id="1676230592">
                                  <w:marLeft w:val="0"/>
                                  <w:marRight w:val="0"/>
                                  <w:marTop w:val="0"/>
                                  <w:marBottom w:val="0"/>
                                  <w:divBdr>
                                    <w:top w:val="single" w:sz="2" w:space="0" w:color="D9D9E3"/>
                                    <w:left w:val="single" w:sz="2" w:space="0" w:color="D9D9E3"/>
                                    <w:bottom w:val="single" w:sz="2" w:space="0" w:color="D9D9E3"/>
                                    <w:right w:val="single" w:sz="2" w:space="0" w:color="D9D9E3"/>
                                  </w:divBdr>
                                  <w:divsChild>
                                    <w:div w:id="1126971962">
                                      <w:marLeft w:val="0"/>
                                      <w:marRight w:val="0"/>
                                      <w:marTop w:val="0"/>
                                      <w:marBottom w:val="0"/>
                                      <w:divBdr>
                                        <w:top w:val="single" w:sz="2" w:space="0" w:color="D9D9E3"/>
                                        <w:left w:val="single" w:sz="2" w:space="0" w:color="D9D9E3"/>
                                        <w:bottom w:val="single" w:sz="2" w:space="0" w:color="D9D9E3"/>
                                        <w:right w:val="single" w:sz="2" w:space="0" w:color="D9D9E3"/>
                                      </w:divBdr>
                                      <w:divsChild>
                                        <w:div w:id="1663582708">
                                          <w:marLeft w:val="0"/>
                                          <w:marRight w:val="0"/>
                                          <w:marTop w:val="0"/>
                                          <w:marBottom w:val="0"/>
                                          <w:divBdr>
                                            <w:top w:val="single" w:sz="2" w:space="0" w:color="D9D9E3"/>
                                            <w:left w:val="single" w:sz="2" w:space="0" w:color="D9D9E3"/>
                                            <w:bottom w:val="single" w:sz="2" w:space="0" w:color="D9D9E3"/>
                                            <w:right w:val="single" w:sz="2" w:space="0" w:color="D9D9E3"/>
                                          </w:divBdr>
                                          <w:divsChild>
                                            <w:div w:id="569079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8629890">
          <w:marLeft w:val="0"/>
          <w:marRight w:val="0"/>
          <w:marTop w:val="0"/>
          <w:marBottom w:val="0"/>
          <w:divBdr>
            <w:top w:val="none" w:sz="0" w:space="0" w:color="auto"/>
            <w:left w:val="none" w:sz="0" w:space="0" w:color="auto"/>
            <w:bottom w:val="none" w:sz="0" w:space="0" w:color="auto"/>
            <w:right w:val="none" w:sz="0" w:space="0" w:color="auto"/>
          </w:divBdr>
        </w:div>
      </w:divsChild>
    </w:div>
    <w:div w:id="1690528321">
      <w:bodyDiv w:val="1"/>
      <w:marLeft w:val="0"/>
      <w:marRight w:val="0"/>
      <w:marTop w:val="0"/>
      <w:marBottom w:val="0"/>
      <w:divBdr>
        <w:top w:val="none" w:sz="0" w:space="0" w:color="auto"/>
        <w:left w:val="none" w:sz="0" w:space="0" w:color="auto"/>
        <w:bottom w:val="none" w:sz="0" w:space="0" w:color="auto"/>
        <w:right w:val="none" w:sz="0" w:space="0" w:color="auto"/>
      </w:divBdr>
    </w:div>
    <w:div w:id="1860192860">
      <w:bodyDiv w:val="1"/>
      <w:marLeft w:val="0"/>
      <w:marRight w:val="0"/>
      <w:marTop w:val="0"/>
      <w:marBottom w:val="0"/>
      <w:divBdr>
        <w:top w:val="none" w:sz="0" w:space="0" w:color="auto"/>
        <w:left w:val="none" w:sz="0" w:space="0" w:color="auto"/>
        <w:bottom w:val="none" w:sz="0" w:space="0" w:color="auto"/>
        <w:right w:val="none" w:sz="0" w:space="0" w:color="auto"/>
      </w:divBdr>
      <w:divsChild>
        <w:div w:id="810169211">
          <w:marLeft w:val="691"/>
          <w:marRight w:val="0"/>
          <w:marTop w:val="0"/>
          <w:marBottom w:val="0"/>
          <w:divBdr>
            <w:top w:val="none" w:sz="0" w:space="0" w:color="auto"/>
            <w:left w:val="none" w:sz="0" w:space="0" w:color="auto"/>
            <w:bottom w:val="none" w:sz="0" w:space="0" w:color="auto"/>
            <w:right w:val="none" w:sz="0" w:space="0" w:color="auto"/>
          </w:divBdr>
        </w:div>
        <w:div w:id="1321542454">
          <w:marLeft w:val="691"/>
          <w:marRight w:val="0"/>
          <w:marTop w:val="0"/>
          <w:marBottom w:val="0"/>
          <w:divBdr>
            <w:top w:val="none" w:sz="0" w:space="0" w:color="auto"/>
            <w:left w:val="none" w:sz="0" w:space="0" w:color="auto"/>
            <w:bottom w:val="none" w:sz="0" w:space="0" w:color="auto"/>
            <w:right w:val="none" w:sz="0" w:space="0" w:color="auto"/>
          </w:divBdr>
        </w:div>
      </w:divsChild>
    </w:div>
    <w:div w:id="21362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cc.no/atc_ddd_index" TargetMode="External"/><Relationship Id="rId13" Type="http://schemas.openxmlformats.org/officeDocument/2006/relationships/hyperlink" Target="https://doi.org/10.1186/1476-0711-12-23" TargetMode="External"/><Relationship Id="rId18" Type="http://schemas.openxmlformats.org/officeDocument/2006/relationships/hyperlink" Target="https://digital.nhs.uk/data-and-information/publications/statistical/appointments-in-general-practi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cgp.org.uk/clinical-and-research/our-programmes/research-and-surveillance-centre/public-health-data.aspx" TargetMode="External"/><Relationship Id="rId7" Type="http://schemas.openxmlformats.org/officeDocument/2006/relationships/endnotes" Target="endnotes.xml"/><Relationship Id="rId12" Type="http://schemas.openxmlformats.org/officeDocument/2006/relationships/hyperlink" Target="https://www.vidal.ru/drugs/atc" TargetMode="External"/><Relationship Id="rId17" Type="http://schemas.openxmlformats.org/officeDocument/2006/relationships/hyperlink" Target="https://imperialbrc.nihr.ac.uk/facilities/icar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cgp.org.uk/about-us/news/2020/july/rcgp-survey-provides-snapshot-of-how-gp-care-is-accessed-in-latest-stages-of-pandemic.aspx" TargetMode="External"/><Relationship Id="rId20" Type="http://schemas.openxmlformats.org/officeDocument/2006/relationships/hyperlink" Target="https://www.who.int/publications-detail/clinical-management-of-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ools/atc-ddd-toolk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36199/ESPAUR_Report_2019-20.pdf" TargetMode="External"/><Relationship Id="rId23" Type="http://schemas.openxmlformats.org/officeDocument/2006/relationships/hyperlink" Target="https://www.who.int/director-general/speeches/detail/who-director-general-s-report-to-member-states-at-the-76th-world-health-assembly---22-may-2023" TargetMode="External"/><Relationship Id="rId10" Type="http://schemas.openxmlformats.org/officeDocument/2006/relationships/chart" Target="charts/chart2.xml"/><Relationship Id="rId19" Type="http://schemas.openxmlformats.org/officeDocument/2006/relationships/hyperlink" Target="https://www.lshtm.ac.uk/research/centres/amr/news/227421/state-worlds-antibiotics-202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ijid.2013.08.003" TargetMode="External"/><Relationship Id="rId22" Type="http://schemas.openxmlformats.org/officeDocument/2006/relationships/hyperlink" Target="https://www.covid19treatmentguidelines.nih.gov/"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Антикоагулянтная терапия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75-4854-BE76-089DA57746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75-4854-BE76-089DA57746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75-4854-BE76-089DA57746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975-4854-BE76-089DA577465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Гепарин</c:v>
                </c:pt>
                <c:pt idx="1">
                  <c:v>Надропарин кальция</c:v>
                </c:pt>
                <c:pt idx="2">
                  <c:v>Эноксапарин натряи</c:v>
                </c:pt>
                <c:pt idx="3">
                  <c:v>Фондапаринукс</c:v>
                </c:pt>
              </c:strCache>
            </c:strRef>
          </c:cat>
          <c:val>
            <c:numRef>
              <c:f>Лист1!$B$2:$B$5</c:f>
              <c:numCache>
                <c:formatCode>General</c:formatCode>
                <c:ptCount val="4"/>
                <c:pt idx="0">
                  <c:v>18.45</c:v>
                </c:pt>
                <c:pt idx="1">
                  <c:v>42.4</c:v>
                </c:pt>
                <c:pt idx="2">
                  <c:v>77</c:v>
                </c:pt>
                <c:pt idx="3">
                  <c:v>12</c:v>
                </c:pt>
              </c:numCache>
            </c:numRef>
          </c:val>
          <c:extLst>
            <c:ext xmlns:c16="http://schemas.microsoft.com/office/drawing/2014/chart" uri="{C3380CC4-5D6E-409C-BE32-E72D297353CC}">
              <c16:uniqueId val="{00000008-A975-4854-BE76-089DA577465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Access </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2020 год</c:v>
                </c:pt>
                <c:pt idx="1">
                  <c:v>2021 год</c:v>
                </c:pt>
              </c:strCache>
            </c:strRef>
          </c:cat>
          <c:val>
            <c:numRef>
              <c:f>Лист1!$B$2:$B$3</c:f>
              <c:numCache>
                <c:formatCode>0%</c:formatCode>
                <c:ptCount val="2"/>
                <c:pt idx="0">
                  <c:v>0.33</c:v>
                </c:pt>
                <c:pt idx="1">
                  <c:v>0.32</c:v>
                </c:pt>
              </c:numCache>
            </c:numRef>
          </c:val>
          <c:extLst>
            <c:ext xmlns:c16="http://schemas.microsoft.com/office/drawing/2014/chart" uri="{C3380CC4-5D6E-409C-BE32-E72D297353CC}">
              <c16:uniqueId val="{00000000-FB54-5B44-BAEA-91EB84BD642A}"/>
            </c:ext>
          </c:extLst>
        </c:ser>
        <c:ser>
          <c:idx val="1"/>
          <c:order val="1"/>
          <c:tx>
            <c:strRef>
              <c:f>Лист1!$C$1</c:f>
              <c:strCache>
                <c:ptCount val="1"/>
                <c:pt idx="0">
                  <c:v>Watch </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2020 год</c:v>
                </c:pt>
                <c:pt idx="1">
                  <c:v>2021 год</c:v>
                </c:pt>
              </c:strCache>
            </c:strRef>
          </c:cat>
          <c:val>
            <c:numRef>
              <c:f>Лист1!$C$2:$C$3</c:f>
              <c:numCache>
                <c:formatCode>0.00%</c:formatCode>
                <c:ptCount val="2"/>
                <c:pt idx="0" formatCode="0%">
                  <c:v>0.62</c:v>
                </c:pt>
                <c:pt idx="1">
                  <c:v>0.63500000000000001</c:v>
                </c:pt>
              </c:numCache>
            </c:numRef>
          </c:val>
          <c:extLst>
            <c:ext xmlns:c16="http://schemas.microsoft.com/office/drawing/2014/chart" uri="{C3380CC4-5D6E-409C-BE32-E72D297353CC}">
              <c16:uniqueId val="{00000001-FB54-5B44-BAEA-91EB84BD642A}"/>
            </c:ext>
          </c:extLst>
        </c:ser>
        <c:ser>
          <c:idx val="2"/>
          <c:order val="2"/>
          <c:tx>
            <c:strRef>
              <c:f>Лист1!$D$1</c:f>
              <c:strCache>
                <c:ptCount val="1"/>
                <c:pt idx="0">
                  <c:v>Reserve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2020 год</c:v>
                </c:pt>
                <c:pt idx="1">
                  <c:v>2021 год</c:v>
                </c:pt>
              </c:strCache>
            </c:strRef>
          </c:cat>
          <c:val>
            <c:numRef>
              <c:f>Лист1!$D$2:$D$3</c:f>
              <c:numCache>
                <c:formatCode>0.00%</c:formatCode>
                <c:ptCount val="2"/>
                <c:pt idx="0" formatCode="0%">
                  <c:v>0.05</c:v>
                </c:pt>
                <c:pt idx="1">
                  <c:v>4.4999999999999998E-2</c:v>
                </c:pt>
              </c:numCache>
            </c:numRef>
          </c:val>
          <c:extLst>
            <c:ext xmlns:c16="http://schemas.microsoft.com/office/drawing/2014/chart" uri="{C3380CC4-5D6E-409C-BE32-E72D297353CC}">
              <c16:uniqueId val="{00000002-FB54-5B44-BAEA-91EB84BD642A}"/>
            </c:ext>
          </c:extLst>
        </c:ser>
        <c:dLbls>
          <c:showLegendKey val="0"/>
          <c:showVal val="0"/>
          <c:showCatName val="0"/>
          <c:showSerName val="0"/>
          <c:showPercent val="0"/>
          <c:showBubbleSize val="0"/>
        </c:dLbls>
        <c:gapWidth val="55"/>
        <c:overlap val="100"/>
        <c:axId val="233309048"/>
        <c:axId val="233309832"/>
      </c:barChart>
      <c:catAx>
        <c:axId val="23330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3309832"/>
        <c:crosses val="autoZero"/>
        <c:auto val="1"/>
        <c:lblAlgn val="ctr"/>
        <c:lblOffset val="100"/>
        <c:noMultiLvlLbl val="0"/>
      </c:catAx>
      <c:valAx>
        <c:axId val="2333098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33090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92AD9-8168-4889-8592-753AC380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17452</Words>
  <Characters>99482</Characters>
  <Application>Microsoft Office Word</Application>
  <DocSecurity>4</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Аразниязова Ирина</cp:lastModifiedBy>
  <cp:revision>2</cp:revision>
  <cp:lastPrinted>2023-04-16T18:38:00Z</cp:lastPrinted>
  <dcterms:created xsi:type="dcterms:W3CDTF">2024-11-26T05:43:00Z</dcterms:created>
  <dcterms:modified xsi:type="dcterms:W3CDTF">2024-11-26T05:43:00Z</dcterms:modified>
</cp:coreProperties>
</file>